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C71291">
        <w:rPr>
          <w:rFonts w:cs="Arial"/>
          <w:noProof w:val="0"/>
          <w:sz w:val="24"/>
          <w:szCs w:val="24"/>
          <w:lang w:val="en-GB"/>
        </w:rPr>
        <w:t>7</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060136">
        <w:rPr>
          <w:rFonts w:cs="Arial"/>
          <w:bCs/>
          <w:noProof w:val="0"/>
          <w:sz w:val="24"/>
          <w:lang w:val="en-GB" w:eastAsia="ja-JP"/>
        </w:rPr>
        <w:t>12072</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261E10">
        <w:rPr>
          <w:rFonts w:eastAsia="PMingLiU" w:cs="Arial"/>
          <w:sz w:val="24"/>
          <w:lang w:val="en-GB" w:eastAsia="zh-TW"/>
        </w:rPr>
        <w:t>1</w:t>
      </w:r>
      <w:r w:rsidR="004323B7">
        <w:rPr>
          <w:rFonts w:eastAsia="PMingLiU" w:cs="Arial"/>
          <w:sz w:val="24"/>
          <w:lang w:val="en-GB" w:eastAsia="zh-TW"/>
        </w:rPr>
        <w:t>1</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C71291">
        <w:rPr>
          <w:rFonts w:eastAsia="PMingLiU" w:cs="Arial"/>
          <w:sz w:val="24"/>
          <w:lang w:val="en-GB" w:eastAsia="zh-TW"/>
        </w:rPr>
        <w:t>November</w:t>
      </w:r>
      <w:r w:rsidR="00574753">
        <w:rPr>
          <w:rFonts w:eastAsia="PMingLiU" w:cs="Arial"/>
          <w:sz w:val="24"/>
          <w:lang w:val="en-GB" w:eastAsia="zh-TW"/>
        </w:rPr>
        <w:t xml:space="preserve"> – </w:t>
      </w:r>
      <w:r w:rsidR="004323B7">
        <w:rPr>
          <w:rFonts w:eastAsia="PMingLiU" w:cs="Arial"/>
          <w:sz w:val="24"/>
          <w:lang w:val="en-GB" w:eastAsia="zh-TW"/>
        </w:rPr>
        <w:t>19</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C71291">
        <w:rPr>
          <w:rFonts w:eastAsia="PMingLiU" w:cs="Arial"/>
          <w:sz w:val="24"/>
          <w:lang w:val="en-GB" w:eastAsia="zh-TW"/>
        </w:rPr>
        <w:t>November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98163E">
        <w:rPr>
          <w:rFonts w:cs="Arial"/>
          <w:b/>
          <w:bCs/>
          <w:sz w:val="24"/>
        </w:rPr>
        <w:t>3</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F16E6D">
        <w:rPr>
          <w:rFonts w:ascii="Arial" w:hAnsi="Arial" w:cs="Arial"/>
          <w:b/>
          <w:bCs/>
          <w:szCs w:val="24"/>
        </w:rPr>
        <w:t>Accuracy enhancement for DL-AOD technique</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A81F30">
      <w:pPr>
        <w:pStyle w:val="Heading1"/>
        <w:numPr>
          <w:ilvl w:val="0"/>
          <w:numId w:val="1"/>
        </w:numPr>
        <w:spacing w:before="0" w:after="120"/>
        <w:ind w:left="284" w:hanging="284"/>
        <w:rPr>
          <w:sz w:val="32"/>
          <w:szCs w:val="32"/>
        </w:rPr>
      </w:pPr>
      <w:bookmarkStart w:id="3" w:name="_GoBack"/>
      <w:bookmarkEnd w:id="3"/>
      <w:r w:rsidRPr="00DE5C62">
        <w:rPr>
          <w:sz w:val="32"/>
          <w:szCs w:val="32"/>
        </w:rPr>
        <w:t>Introduction</w:t>
      </w:r>
    </w:p>
    <w:p w:rsidR="006E4A0F" w:rsidRDefault="006E4A0F" w:rsidP="006E4A0F">
      <w:pPr>
        <w:jc w:val="both"/>
        <w:rPr>
          <w:sz w:val="22"/>
          <w:lang w:val="en-GB"/>
        </w:rPr>
      </w:pPr>
      <w:bookmarkStart w:id="4" w:name="OLE_LINK15"/>
      <w:bookmarkStart w:id="5" w:name="OLE_LINK16"/>
      <w:bookmarkStart w:id="6" w:name="OLE_LINK21"/>
      <w:bookmarkStart w:id="7" w:name="OLE_LINK22"/>
      <w:bookmarkStart w:id="8" w:name="OLE_LINK23"/>
      <w:bookmarkStart w:id="9" w:name="OLE_LINK11"/>
      <w:bookmarkStart w:id="10" w:name="OLE_LINK12"/>
      <w:r>
        <w:rPr>
          <w:sz w:val="22"/>
          <w:lang w:val="en-GB"/>
        </w:rPr>
        <w:t>In this contribution, we provide our views for the following issues,</w:t>
      </w:r>
    </w:p>
    <w:p w:rsidR="006E4A0F" w:rsidRDefault="00F20D2E" w:rsidP="006E4A0F">
      <w:pPr>
        <w:pStyle w:val="ListParagraph"/>
        <w:numPr>
          <w:ilvl w:val="0"/>
          <w:numId w:val="20"/>
        </w:numPr>
        <w:ind w:left="284" w:hanging="284"/>
        <w:jc w:val="both"/>
        <w:rPr>
          <w:sz w:val="22"/>
        </w:rPr>
      </w:pPr>
      <w:r>
        <w:rPr>
          <w:sz w:val="22"/>
        </w:rPr>
        <w:t>Adjacent beam reporting</w:t>
      </w:r>
    </w:p>
    <w:p w:rsidR="006E4A0F" w:rsidRDefault="001D7DCA" w:rsidP="006E4A0F">
      <w:pPr>
        <w:pStyle w:val="ListParagraph"/>
        <w:numPr>
          <w:ilvl w:val="0"/>
          <w:numId w:val="20"/>
        </w:numPr>
        <w:ind w:left="284" w:hanging="284"/>
        <w:jc w:val="both"/>
        <w:rPr>
          <w:sz w:val="22"/>
        </w:rPr>
      </w:pPr>
      <w:r>
        <w:rPr>
          <w:rFonts w:hint="eastAsia"/>
          <w:sz w:val="22"/>
        </w:rPr>
        <w:t>Signalling of gNB beam information</w:t>
      </w:r>
    </w:p>
    <w:p w:rsidR="001D7DCA" w:rsidRDefault="001D7DCA" w:rsidP="006E4A0F">
      <w:pPr>
        <w:pStyle w:val="ListParagraph"/>
        <w:numPr>
          <w:ilvl w:val="0"/>
          <w:numId w:val="20"/>
        </w:numPr>
        <w:ind w:left="284" w:hanging="284"/>
        <w:jc w:val="both"/>
        <w:rPr>
          <w:sz w:val="22"/>
        </w:rPr>
      </w:pPr>
      <w:r>
        <w:rPr>
          <w:rFonts w:hint="eastAsia"/>
          <w:sz w:val="22"/>
        </w:rPr>
        <w:t>RSRP vs path RSRP</w:t>
      </w:r>
    </w:p>
    <w:p w:rsidR="00FB3FCE" w:rsidRPr="00D21862" w:rsidRDefault="00FB3FCE" w:rsidP="00D21862">
      <w:pPr>
        <w:jc w:val="both"/>
        <w:rPr>
          <w:sz w:val="22"/>
          <w:lang w:val="en-GB"/>
        </w:rPr>
      </w:pPr>
    </w:p>
    <w:bookmarkEnd w:id="4"/>
    <w:bookmarkEnd w:id="5"/>
    <w:bookmarkEnd w:id="6"/>
    <w:bookmarkEnd w:id="7"/>
    <w:bookmarkEnd w:id="8"/>
    <w:bookmarkEnd w:id="9"/>
    <w:bookmarkEnd w:id="10"/>
    <w:p w:rsidR="001D795B" w:rsidRPr="004D5345" w:rsidRDefault="00F20D2E" w:rsidP="00A81F3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Adjacent beam reporting</w:t>
      </w:r>
    </w:p>
    <w:p w:rsidR="00E4073C" w:rsidRDefault="00E4073C" w:rsidP="00F20D2E">
      <w:pPr>
        <w:jc w:val="both"/>
        <w:rPr>
          <w:rFonts w:cstheme="minorHAnsi"/>
          <w:sz w:val="22"/>
          <w:lang w:val="en-GB" w:eastAsia="en-US"/>
        </w:rPr>
      </w:pPr>
      <w:r>
        <w:rPr>
          <w:rFonts w:cstheme="minorHAnsi" w:hint="eastAsia"/>
          <w:sz w:val="22"/>
          <w:lang w:val="en-GB" w:eastAsia="en-US"/>
        </w:rPr>
        <w:t>The</w:t>
      </w:r>
      <w:r w:rsidR="008A3BA5">
        <w:rPr>
          <w:rFonts w:cstheme="minorHAnsi"/>
          <w:sz w:val="22"/>
          <w:lang w:val="en-GB" w:eastAsia="en-US"/>
        </w:rPr>
        <w:t xml:space="preserve"> discussion for adjacent beam reporting has been converged to the following two options,</w:t>
      </w:r>
    </w:p>
    <w:p w:rsidR="00E4073C" w:rsidRDefault="00E4073C" w:rsidP="00F20D2E">
      <w:pPr>
        <w:jc w:val="both"/>
        <w:rPr>
          <w:rFonts w:cstheme="minorHAnsi"/>
          <w:sz w:val="22"/>
          <w:lang w:val="en-GB" w:eastAsia="en-US"/>
        </w:rPr>
      </w:pPr>
    </w:p>
    <w:tbl>
      <w:tblPr>
        <w:tblStyle w:val="TableGrid"/>
        <w:tblW w:w="0" w:type="auto"/>
        <w:tblLook w:val="04A0" w:firstRow="1" w:lastRow="0" w:firstColumn="1" w:lastColumn="0" w:noHBand="0" w:noVBand="1"/>
      </w:tblPr>
      <w:tblGrid>
        <w:gridCol w:w="9629"/>
      </w:tblGrid>
      <w:tr w:rsidR="00D33193" w:rsidTr="00D33193">
        <w:tc>
          <w:tcPr>
            <w:tcW w:w="9629" w:type="dxa"/>
          </w:tcPr>
          <w:p w:rsidR="00D33193" w:rsidRPr="00D33193" w:rsidRDefault="00D33193" w:rsidP="00D33193">
            <w:pPr>
              <w:rPr>
                <w:bCs/>
                <w:sz w:val="18"/>
                <w:szCs w:val="18"/>
              </w:rPr>
            </w:pPr>
            <w:r w:rsidRPr="00D33193">
              <w:rPr>
                <w:bCs/>
                <w:sz w:val="18"/>
                <w:szCs w:val="18"/>
              </w:rPr>
              <w:t xml:space="preserve">For UE-assisted DL-AOD positioning method, to enhance the signaling to the UE for the purpose of PRS resource(s) </w:t>
            </w:r>
            <w:r w:rsidRPr="00D33193">
              <w:rPr>
                <w:bCs/>
                <w:strike/>
                <w:color w:val="00B050"/>
                <w:sz w:val="18"/>
                <w:szCs w:val="18"/>
              </w:rPr>
              <w:t xml:space="preserve">measurement and </w:t>
            </w:r>
            <w:r w:rsidRPr="00D33193">
              <w:rPr>
                <w:bCs/>
                <w:sz w:val="18"/>
                <w:szCs w:val="18"/>
              </w:rPr>
              <w:t>reporting, the LMF may indicate in the assistance data (AD)</w:t>
            </w:r>
            <w:r w:rsidRPr="00D33193">
              <w:rPr>
                <w:bCs/>
                <w:color w:val="00B050"/>
                <w:sz w:val="18"/>
                <w:szCs w:val="18"/>
              </w:rPr>
              <w:t xml:space="preserve">, one or both the following: </w:t>
            </w:r>
          </w:p>
          <w:p w:rsidR="00D33193" w:rsidRPr="00D33193" w:rsidRDefault="00D33193" w:rsidP="00D33193">
            <w:pPr>
              <w:pStyle w:val="ListParagraph"/>
              <w:widowControl/>
              <w:numPr>
                <w:ilvl w:val="0"/>
                <w:numId w:val="25"/>
              </w:numPr>
              <w:spacing w:after="160" w:line="259" w:lineRule="auto"/>
              <w:rPr>
                <w:bCs/>
                <w:color w:val="00B050"/>
                <w:sz w:val="18"/>
                <w:szCs w:val="18"/>
              </w:rPr>
            </w:pPr>
            <w:r w:rsidRPr="00D33193">
              <w:rPr>
                <w:bCs/>
                <w:sz w:val="18"/>
                <w:szCs w:val="18"/>
              </w:rPr>
              <w:t xml:space="preserve">option 1: </w:t>
            </w:r>
            <w:r w:rsidRPr="00D33193">
              <w:rPr>
                <w:bCs/>
                <w:color w:val="00B050"/>
                <w:sz w:val="18"/>
                <w:szCs w:val="18"/>
              </w:rPr>
              <w:t xml:space="preserve">subject to UE capability, </w:t>
            </w:r>
            <w:r w:rsidRPr="00D33193">
              <w:rPr>
                <w:bCs/>
                <w:sz w:val="18"/>
                <w:szCs w:val="18"/>
              </w:rPr>
              <w:t xml:space="preserve">for each PRS resource, a subset of PRS resources </w:t>
            </w:r>
            <w:r w:rsidRPr="00D33193">
              <w:rPr>
                <w:bCs/>
                <w:strike/>
                <w:color w:val="00B050"/>
                <w:sz w:val="18"/>
                <w:szCs w:val="18"/>
              </w:rPr>
              <w:t>which indicates the beam information</w:t>
            </w:r>
            <w:r w:rsidRPr="00D33193">
              <w:rPr>
                <w:bCs/>
                <w:color w:val="00B050"/>
                <w:sz w:val="18"/>
                <w:szCs w:val="18"/>
              </w:rPr>
              <w:t xml:space="preserve"> </w:t>
            </w:r>
            <w:r w:rsidRPr="00D33193">
              <w:rPr>
                <w:bCs/>
                <w:sz w:val="18"/>
                <w:szCs w:val="18"/>
              </w:rPr>
              <w:t xml:space="preserve">for the purpose of prioritization of DL-AOD </w:t>
            </w:r>
            <w:r w:rsidRPr="00D33193">
              <w:rPr>
                <w:bCs/>
                <w:strike/>
                <w:color w:val="00B050"/>
                <w:sz w:val="18"/>
                <w:szCs w:val="18"/>
              </w:rPr>
              <w:t xml:space="preserve">measurement and </w:t>
            </w:r>
            <w:r w:rsidRPr="00D33193">
              <w:rPr>
                <w:bCs/>
                <w:sz w:val="18"/>
                <w:szCs w:val="18"/>
              </w:rPr>
              <w:t>reporting:</w:t>
            </w:r>
          </w:p>
          <w:p w:rsidR="00D33193" w:rsidRPr="00D33193" w:rsidRDefault="00D33193" w:rsidP="00D33193">
            <w:pPr>
              <w:pStyle w:val="ListParagraph"/>
              <w:widowControl/>
              <w:numPr>
                <w:ilvl w:val="1"/>
                <w:numId w:val="25"/>
              </w:numPr>
              <w:spacing w:after="160" w:line="259" w:lineRule="auto"/>
              <w:rPr>
                <w:bCs/>
                <w:color w:val="00B050"/>
                <w:sz w:val="18"/>
                <w:szCs w:val="18"/>
              </w:rPr>
            </w:pPr>
            <w:r w:rsidRPr="00D33193">
              <w:rPr>
                <w:bCs/>
                <w:sz w:val="18"/>
                <w:szCs w:val="18"/>
                <w:lang w:eastAsia="zh-CN"/>
              </w:rPr>
              <w:t xml:space="preserve">a UE may include the requested PRS measurement for the subset of the PRS in the DL-AoD additional measurements if the requested PRS measurement of the associated PRS is reported </w:t>
            </w:r>
          </w:p>
          <w:p w:rsidR="00D33193" w:rsidRPr="00D33193" w:rsidRDefault="00D33193" w:rsidP="00D33193">
            <w:pPr>
              <w:widowControl/>
              <w:numPr>
                <w:ilvl w:val="2"/>
                <w:numId w:val="24"/>
              </w:numPr>
              <w:rPr>
                <w:bCs/>
                <w:sz w:val="18"/>
                <w:szCs w:val="18"/>
              </w:rPr>
            </w:pPr>
            <w:r w:rsidRPr="00D33193">
              <w:rPr>
                <w:bCs/>
                <w:sz w:val="18"/>
                <w:szCs w:val="18"/>
                <w:lang w:eastAsia="zh-CN"/>
              </w:rPr>
              <w:t xml:space="preserve">The requested PRS measurement can be DL PRS RSRP and/or path PRS RSRP. </w:t>
            </w:r>
          </w:p>
          <w:p w:rsidR="00D33193" w:rsidRPr="00D33193" w:rsidRDefault="00D33193" w:rsidP="00D33193">
            <w:pPr>
              <w:widowControl/>
              <w:numPr>
                <w:ilvl w:val="1"/>
                <w:numId w:val="24"/>
              </w:numPr>
              <w:rPr>
                <w:bCs/>
                <w:sz w:val="18"/>
                <w:szCs w:val="18"/>
                <w:lang w:eastAsia="zh-CN"/>
              </w:rPr>
            </w:pPr>
            <w:r w:rsidRPr="00D33193">
              <w:rPr>
                <w:bCs/>
                <w:sz w:val="18"/>
                <w:szCs w:val="18"/>
                <w:lang w:eastAsia="zh-CN"/>
              </w:rPr>
              <w:t xml:space="preserve">Note: The subset associated with a PRS resource can be in a same or different PRS resource set than the PRS resource </w:t>
            </w:r>
          </w:p>
          <w:p w:rsidR="00D33193" w:rsidRPr="00D33193" w:rsidRDefault="00D33193" w:rsidP="00D33193">
            <w:pPr>
              <w:widowControl/>
              <w:numPr>
                <w:ilvl w:val="0"/>
                <w:numId w:val="24"/>
              </w:numPr>
              <w:rPr>
                <w:bCs/>
                <w:color w:val="00B050"/>
                <w:sz w:val="18"/>
                <w:szCs w:val="18"/>
              </w:rPr>
            </w:pPr>
            <w:r w:rsidRPr="00D33193">
              <w:rPr>
                <w:bCs/>
                <w:color w:val="00B050"/>
                <w:sz w:val="18"/>
                <w:szCs w:val="18"/>
              </w:rPr>
              <w:t>option 2:</w:t>
            </w:r>
            <w:r w:rsidRPr="00D33193">
              <w:rPr>
                <w:bCs/>
                <w:sz w:val="18"/>
                <w:szCs w:val="18"/>
              </w:rPr>
              <w:t xml:space="preserve"> </w:t>
            </w:r>
            <w:r w:rsidRPr="00D33193">
              <w:rPr>
                <w:bCs/>
                <w:color w:val="00B050"/>
                <w:sz w:val="18"/>
                <w:szCs w:val="18"/>
              </w:rPr>
              <w:t xml:space="preserve">subject to UE capability, for each PRS resource, the boresight direction information, </w:t>
            </w:r>
            <w:r w:rsidRPr="00D33193">
              <w:rPr>
                <w:bCs/>
                <w:color w:val="FF0000"/>
                <w:sz w:val="18"/>
                <w:szCs w:val="18"/>
              </w:rPr>
              <w:t xml:space="preserve">and optionally an </w:t>
            </w:r>
            <w:r w:rsidRPr="00D33193">
              <w:rPr>
                <w:bCs/>
                <w:color w:val="00B050"/>
                <w:sz w:val="18"/>
                <w:szCs w:val="18"/>
              </w:rPr>
              <w:t xml:space="preserve">the expectedDLAoD for each TRP. </w:t>
            </w:r>
          </w:p>
          <w:p w:rsidR="00D33193" w:rsidRPr="00D33193" w:rsidRDefault="00D33193" w:rsidP="00D33193">
            <w:pPr>
              <w:widowControl/>
              <w:numPr>
                <w:ilvl w:val="0"/>
                <w:numId w:val="24"/>
              </w:numPr>
              <w:rPr>
                <w:bCs/>
                <w:sz w:val="18"/>
                <w:szCs w:val="18"/>
              </w:rPr>
            </w:pPr>
            <w:r w:rsidRPr="00D33193">
              <w:rPr>
                <w:bCs/>
                <w:sz w:val="18"/>
                <w:szCs w:val="18"/>
              </w:rPr>
              <w:t xml:space="preserve">Note: </w:t>
            </w:r>
            <w:r w:rsidRPr="00D33193">
              <w:rPr>
                <w:bCs/>
                <w:color w:val="00B050"/>
                <w:sz w:val="18"/>
                <w:szCs w:val="18"/>
              </w:rPr>
              <w:t>Either case</w:t>
            </w:r>
            <w:r w:rsidRPr="00D33193">
              <w:rPr>
                <w:bCs/>
                <w:sz w:val="18"/>
                <w:szCs w:val="18"/>
              </w:rPr>
              <w:t xml:space="preserve"> does not imply any restriction on UE measurement </w:t>
            </w:r>
          </w:p>
          <w:p w:rsidR="00D33193" w:rsidRDefault="00D33193" w:rsidP="0079569A">
            <w:pPr>
              <w:pStyle w:val="ListParagraph"/>
              <w:widowControl/>
              <w:numPr>
                <w:ilvl w:val="0"/>
                <w:numId w:val="24"/>
              </w:numPr>
              <w:spacing w:after="160" w:line="259" w:lineRule="auto"/>
              <w:rPr>
                <w:rFonts w:cstheme="minorHAnsi"/>
                <w:sz w:val="22"/>
                <w:lang w:val="en-GB" w:eastAsia="en-US"/>
              </w:rPr>
            </w:pPr>
            <w:r w:rsidRPr="00D33193">
              <w:rPr>
                <w:bCs/>
                <w:sz w:val="18"/>
                <w:szCs w:val="18"/>
              </w:rPr>
              <w:t xml:space="preserve">FFS: prioritization of the PRS resources and resource subsets to be measured  </w:t>
            </w:r>
          </w:p>
        </w:tc>
      </w:tr>
    </w:tbl>
    <w:p w:rsidR="00B869A9" w:rsidRDefault="00B869A9" w:rsidP="0035033F">
      <w:pPr>
        <w:jc w:val="both"/>
        <w:rPr>
          <w:rFonts w:cstheme="minorHAnsi"/>
          <w:sz w:val="22"/>
          <w:lang w:val="en-GB" w:eastAsia="en-US"/>
        </w:rPr>
      </w:pPr>
    </w:p>
    <w:p w:rsidR="00E4073C" w:rsidRDefault="00E4073C" w:rsidP="00E4073C">
      <w:pPr>
        <w:jc w:val="both"/>
        <w:rPr>
          <w:rFonts w:cstheme="minorHAnsi"/>
          <w:sz w:val="22"/>
          <w:lang w:val="en-GB" w:eastAsia="en-US"/>
        </w:rPr>
      </w:pPr>
      <w:r w:rsidRPr="00CE01DB">
        <w:rPr>
          <w:rFonts w:cstheme="minorHAnsi"/>
          <w:sz w:val="22"/>
          <w:lang w:val="en-GB" w:eastAsia="en-US"/>
        </w:rPr>
        <w:t>The</w:t>
      </w:r>
      <w:r>
        <w:rPr>
          <w:rFonts w:cstheme="minorHAnsi"/>
          <w:sz w:val="22"/>
          <w:lang w:val="en-GB" w:eastAsia="en-US"/>
        </w:rPr>
        <w:t xml:space="preserve"> intention of the feature is that, when UE measures a beam with largest (all-path) RSRP among all the beams, the RSRP measurement reporting for the corresponding adjacent beams maybe helpful to mitigate the situation when the NLOS path is dominating in power. In our view, under such condition, the beam with largest RSRP may not be the desirable one since LOS path is not dominating. Then the corresponding adjacent beam reporting may not really help.</w:t>
      </w:r>
    </w:p>
    <w:p w:rsidR="00E4073C" w:rsidRDefault="00E4073C" w:rsidP="00E4073C">
      <w:pPr>
        <w:jc w:val="both"/>
        <w:rPr>
          <w:rFonts w:cstheme="minorHAnsi"/>
          <w:sz w:val="22"/>
          <w:lang w:val="en-GB" w:eastAsia="en-US"/>
        </w:rPr>
      </w:pPr>
    </w:p>
    <w:p w:rsidR="00E4073C" w:rsidRDefault="00E4073C" w:rsidP="00E4073C">
      <w:pPr>
        <w:jc w:val="both"/>
        <w:rPr>
          <w:rFonts w:cstheme="minorHAnsi"/>
          <w:sz w:val="22"/>
          <w:lang w:val="en-GB" w:eastAsia="en-US"/>
        </w:rPr>
      </w:pPr>
      <w:r>
        <w:rPr>
          <w:rFonts w:cstheme="minorHAnsi"/>
          <w:sz w:val="22"/>
          <w:lang w:val="en-GB" w:eastAsia="en-US"/>
        </w:rPr>
        <w:t>In our view, option 2 is sufficient when UE needs to measure all the beams to find out the one with largest RSRP and the expansion of reported RSRP number.</w:t>
      </w:r>
      <w:r w:rsidR="00645662">
        <w:rPr>
          <w:rFonts w:cstheme="minorHAnsi"/>
          <w:sz w:val="22"/>
          <w:lang w:val="en-GB" w:eastAsia="en-US"/>
        </w:rPr>
        <w:t xml:space="preserve"> S</w:t>
      </w:r>
      <w:r w:rsidR="001D7DCA">
        <w:rPr>
          <w:rFonts w:cstheme="minorHAnsi"/>
          <w:sz w:val="22"/>
          <w:lang w:val="en-GB" w:eastAsia="en-US"/>
        </w:rPr>
        <w:t xml:space="preserve">uppor the two options </w:t>
      </w:r>
      <w:r w:rsidR="00645662">
        <w:rPr>
          <w:rFonts w:cstheme="minorHAnsi"/>
          <w:sz w:val="22"/>
          <w:lang w:val="en-GB" w:eastAsia="en-US"/>
        </w:rPr>
        <w:t>for</w:t>
      </w:r>
      <w:r w:rsidR="001D7DCA">
        <w:rPr>
          <w:rFonts w:cstheme="minorHAnsi"/>
          <w:sz w:val="22"/>
          <w:lang w:val="en-GB" w:eastAsia="en-US"/>
        </w:rPr>
        <w:t xml:space="preserve"> the </w:t>
      </w:r>
      <w:r w:rsidR="00645662">
        <w:rPr>
          <w:rFonts w:cstheme="minorHAnsi"/>
          <w:sz w:val="22"/>
          <w:lang w:val="en-GB" w:eastAsia="en-US"/>
        </w:rPr>
        <w:t>progress.</w:t>
      </w:r>
    </w:p>
    <w:p w:rsidR="00D33193" w:rsidRDefault="00D33193" w:rsidP="0035033F">
      <w:pPr>
        <w:jc w:val="both"/>
        <w:rPr>
          <w:rFonts w:cstheme="minorHAnsi"/>
          <w:sz w:val="22"/>
          <w:lang w:val="en-GB" w:eastAsia="en-US"/>
        </w:rPr>
      </w:pPr>
    </w:p>
    <w:p w:rsidR="001D7DCA" w:rsidRPr="001D7DCA" w:rsidRDefault="001D7DCA" w:rsidP="0035033F">
      <w:pPr>
        <w:jc w:val="both"/>
        <w:rPr>
          <w:rFonts w:cstheme="minorHAnsi"/>
          <w:sz w:val="20"/>
          <w:szCs w:val="20"/>
          <w:lang w:val="en-GB" w:eastAsia="en-US"/>
        </w:rPr>
      </w:pPr>
      <w:r w:rsidRPr="001D7DCA">
        <w:rPr>
          <w:rFonts w:cstheme="minorHAnsi" w:hint="eastAsia"/>
          <w:b/>
          <w:sz w:val="20"/>
          <w:szCs w:val="20"/>
          <w:lang w:val="en-GB" w:eastAsia="en-US"/>
        </w:rPr>
        <w:t>Proposal 2-1</w:t>
      </w:r>
      <w:r w:rsidRPr="001D7DCA">
        <w:rPr>
          <w:rFonts w:cstheme="minorHAnsi" w:hint="eastAsia"/>
          <w:sz w:val="20"/>
          <w:szCs w:val="20"/>
          <w:lang w:val="en-GB" w:eastAsia="en-US"/>
        </w:rPr>
        <w:t>: Agree the two options for adjacent beam reporting</w:t>
      </w:r>
    </w:p>
    <w:p w:rsidR="00A81F30" w:rsidRPr="001478D3" w:rsidRDefault="00A81F30" w:rsidP="00CE01DB">
      <w:pPr>
        <w:jc w:val="both"/>
        <w:rPr>
          <w:sz w:val="22"/>
          <w:lang w:val="en-GB"/>
        </w:rPr>
      </w:pPr>
    </w:p>
    <w:p w:rsidR="00A81F30" w:rsidRDefault="00676C87" w:rsidP="00A81F3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Signalling of gNB beam information</w:t>
      </w:r>
    </w:p>
    <w:p w:rsidR="00676C87" w:rsidRPr="00676C87" w:rsidRDefault="00676C87" w:rsidP="00AF7335">
      <w:pPr>
        <w:spacing w:afterLines="50" w:after="120"/>
        <w:rPr>
          <w:sz w:val="22"/>
          <w:lang w:val="en-GB"/>
        </w:rPr>
      </w:pPr>
      <w:r w:rsidRPr="00676C87">
        <w:rPr>
          <w:rFonts w:hint="eastAsia"/>
          <w:sz w:val="22"/>
          <w:lang w:val="en-GB"/>
        </w:rPr>
        <w:t xml:space="preserve">There are two </w:t>
      </w:r>
      <w:r>
        <w:rPr>
          <w:sz w:val="22"/>
          <w:lang w:val="en-GB"/>
        </w:rPr>
        <w:t>options for gNB to report the beam response with finer granularity</w:t>
      </w:r>
      <w:r w:rsidR="00D920BC">
        <w:rPr>
          <w:sz w:val="22"/>
          <w:lang w:val="en-GB"/>
        </w:rPr>
        <w:t>,</w:t>
      </w:r>
    </w:p>
    <w:tbl>
      <w:tblPr>
        <w:tblStyle w:val="TableGrid"/>
        <w:tblW w:w="0" w:type="auto"/>
        <w:tblLook w:val="04A0" w:firstRow="1" w:lastRow="0" w:firstColumn="1" w:lastColumn="0" w:noHBand="0" w:noVBand="1"/>
      </w:tblPr>
      <w:tblGrid>
        <w:gridCol w:w="9629"/>
      </w:tblGrid>
      <w:tr w:rsidR="00676C87" w:rsidTr="00676C87">
        <w:tc>
          <w:tcPr>
            <w:tcW w:w="9629" w:type="dxa"/>
          </w:tcPr>
          <w:p w:rsidR="00676C87" w:rsidRPr="001D7DCA" w:rsidRDefault="00676C87" w:rsidP="00676C87">
            <w:pPr>
              <w:pStyle w:val="ListParagraph"/>
              <w:widowControl/>
              <w:numPr>
                <w:ilvl w:val="0"/>
                <w:numId w:val="26"/>
              </w:numPr>
              <w:spacing w:line="259" w:lineRule="auto"/>
              <w:rPr>
                <w:sz w:val="16"/>
                <w:szCs w:val="16"/>
              </w:rPr>
            </w:pPr>
            <w:r w:rsidRPr="001D7DCA">
              <w:rPr>
                <w:sz w:val="16"/>
                <w:szCs w:val="16"/>
              </w:rPr>
              <w:t>Option 2.1: The gNB reports quantized version of the relative Power/Angle response per PRS resource per TRP</w:t>
            </w:r>
            <w:r w:rsidRPr="001D7DCA">
              <w:rPr>
                <w:sz w:val="16"/>
                <w:szCs w:val="16"/>
              </w:rPr>
              <w:tab/>
            </w:r>
          </w:p>
          <w:p w:rsidR="00676C87" w:rsidRPr="001D7DCA" w:rsidRDefault="00676C87" w:rsidP="00676C87">
            <w:pPr>
              <w:pStyle w:val="ListParagraph"/>
              <w:widowControl/>
              <w:numPr>
                <w:ilvl w:val="1"/>
                <w:numId w:val="26"/>
              </w:numPr>
              <w:spacing w:line="259" w:lineRule="auto"/>
              <w:rPr>
                <w:rFonts w:cs="Times"/>
                <w:sz w:val="16"/>
                <w:szCs w:val="16"/>
              </w:rPr>
            </w:pPr>
            <w:r w:rsidRPr="001D7DCA">
              <w:rPr>
                <w:rFonts w:eastAsia="Times New Roman"/>
                <w:sz w:val="16"/>
                <w:szCs w:val="16"/>
              </w:rPr>
              <w:t>The relative power is defined with respect to the peak power of that resource</w:t>
            </w:r>
          </w:p>
          <w:p w:rsidR="00676C87" w:rsidRPr="001D7DCA" w:rsidRDefault="00676C87" w:rsidP="00676C87">
            <w:pPr>
              <w:pStyle w:val="ListParagraph"/>
              <w:widowControl/>
              <w:numPr>
                <w:ilvl w:val="1"/>
                <w:numId w:val="26"/>
              </w:numPr>
              <w:spacing w:line="259" w:lineRule="auto"/>
              <w:rPr>
                <w:rFonts w:cs="Times"/>
                <w:sz w:val="16"/>
                <w:szCs w:val="16"/>
              </w:rPr>
            </w:pPr>
            <w:r w:rsidRPr="001D7DCA">
              <w:rPr>
                <w:rFonts w:eastAsia="Times New Roman"/>
                <w:sz w:val="16"/>
                <w:szCs w:val="16"/>
              </w:rPr>
              <w:t xml:space="preserve">FFS: How many relative power levels can be included (e.g., single -3 dB power-levels, multiple power-levels, etc). </w:t>
            </w:r>
          </w:p>
          <w:p w:rsidR="00676C87" w:rsidRPr="001D7DCA" w:rsidRDefault="00676C87" w:rsidP="00676C87">
            <w:pPr>
              <w:pStyle w:val="ListParagraph"/>
              <w:widowControl/>
              <w:numPr>
                <w:ilvl w:val="0"/>
                <w:numId w:val="26"/>
              </w:numPr>
              <w:spacing w:line="259" w:lineRule="auto"/>
              <w:rPr>
                <w:rFonts w:cs="Times"/>
                <w:sz w:val="16"/>
                <w:szCs w:val="16"/>
              </w:rPr>
            </w:pPr>
            <w:r w:rsidRPr="001D7DCA">
              <w:rPr>
                <w:sz w:val="16"/>
                <w:szCs w:val="16"/>
              </w:rPr>
              <w:t xml:space="preserve">Option 2.2: The gNB reports quantized version of the relative Power </w:t>
            </w:r>
            <w:r w:rsidRPr="001D7DCA">
              <w:rPr>
                <w:sz w:val="16"/>
                <w:szCs w:val="16"/>
                <w:u w:val="single"/>
              </w:rPr>
              <w:t>between</w:t>
            </w:r>
            <w:r w:rsidRPr="001D7DCA">
              <w:rPr>
                <w:sz w:val="16"/>
                <w:szCs w:val="16"/>
              </w:rPr>
              <w:t xml:space="preserve"> PRS resources per angle per TRP.</w:t>
            </w:r>
          </w:p>
          <w:p w:rsidR="00676C87" w:rsidRPr="001D7DCA" w:rsidRDefault="00676C87" w:rsidP="00676C87">
            <w:pPr>
              <w:pStyle w:val="ListParagraph"/>
              <w:widowControl/>
              <w:numPr>
                <w:ilvl w:val="1"/>
                <w:numId w:val="26"/>
              </w:numPr>
              <w:spacing w:line="259" w:lineRule="auto"/>
              <w:rPr>
                <w:rFonts w:cs="Times"/>
                <w:sz w:val="16"/>
                <w:szCs w:val="16"/>
              </w:rPr>
            </w:pPr>
            <w:r w:rsidRPr="001D7DCA">
              <w:rPr>
                <w:rFonts w:eastAsia="Times New Roman"/>
                <w:sz w:val="16"/>
                <w:szCs w:val="16"/>
              </w:rPr>
              <w:t>The relative power is defined with respect to the peak power in each angle</w:t>
            </w:r>
          </w:p>
          <w:p w:rsidR="00676C87" w:rsidRPr="001D7DCA" w:rsidRDefault="00676C87" w:rsidP="001D7DCA">
            <w:pPr>
              <w:pStyle w:val="ListParagraph"/>
              <w:widowControl/>
              <w:numPr>
                <w:ilvl w:val="1"/>
                <w:numId w:val="26"/>
              </w:numPr>
              <w:spacing w:line="259" w:lineRule="auto"/>
              <w:rPr>
                <w:rFonts w:cs="Times"/>
                <w:sz w:val="16"/>
                <w:szCs w:val="16"/>
              </w:rPr>
            </w:pPr>
            <w:r w:rsidRPr="001D7DCA">
              <w:rPr>
                <w:rFonts w:eastAsia="Times New Roman"/>
                <w:sz w:val="16"/>
                <w:szCs w:val="16"/>
              </w:rPr>
              <w:lastRenderedPageBreak/>
              <w:t>For each angle, at least two PRS resources are reported.</w:t>
            </w:r>
          </w:p>
        </w:tc>
      </w:tr>
    </w:tbl>
    <w:p w:rsidR="00ED4BA2" w:rsidRDefault="00ED4BA2" w:rsidP="00D21862">
      <w:pPr>
        <w:jc w:val="both"/>
        <w:rPr>
          <w:rFonts w:cs="Times"/>
          <w:iCs/>
          <w:sz w:val="18"/>
          <w:szCs w:val="18"/>
          <w:lang w:val="en-GB"/>
        </w:rPr>
      </w:pPr>
    </w:p>
    <w:p w:rsidR="007A7CBD" w:rsidRDefault="00B75A42" w:rsidP="00D21862">
      <w:pPr>
        <w:jc w:val="both"/>
        <w:rPr>
          <w:rFonts w:cs="Times"/>
          <w:iCs/>
          <w:sz w:val="22"/>
          <w:lang w:val="en-GB"/>
        </w:rPr>
      </w:pPr>
      <w:r w:rsidRPr="00B75A42">
        <w:rPr>
          <w:rFonts w:cs="Times" w:hint="eastAsia"/>
          <w:iCs/>
          <w:sz w:val="22"/>
          <w:lang w:val="en-GB"/>
        </w:rPr>
        <w:t xml:space="preserve">Basically, </w:t>
      </w:r>
      <w:r>
        <w:rPr>
          <w:rFonts w:cs="Times"/>
          <w:iCs/>
          <w:sz w:val="22"/>
          <w:lang w:val="en-GB"/>
        </w:rPr>
        <w:t xml:space="preserve">if we treat </w:t>
      </w:r>
      <w:r w:rsidR="001D7DCA">
        <w:rPr>
          <w:rFonts w:cs="Times"/>
          <w:iCs/>
          <w:sz w:val="22"/>
          <w:lang w:val="en-GB"/>
        </w:rPr>
        <w:t xml:space="preserve">the </w:t>
      </w:r>
      <w:r>
        <w:rPr>
          <w:rFonts w:cs="Times"/>
          <w:iCs/>
          <w:sz w:val="22"/>
          <w:lang w:val="en-GB"/>
        </w:rPr>
        <w:t xml:space="preserve">spatial direction as X-axis and </w:t>
      </w:r>
      <w:r w:rsidR="001D7DCA">
        <w:rPr>
          <w:rFonts w:cs="Times"/>
          <w:iCs/>
          <w:sz w:val="22"/>
          <w:lang w:val="en-GB"/>
        </w:rPr>
        <w:t xml:space="preserve">the </w:t>
      </w:r>
      <w:r>
        <w:rPr>
          <w:rFonts w:cs="Times"/>
          <w:iCs/>
          <w:sz w:val="22"/>
          <w:lang w:val="en-GB"/>
        </w:rPr>
        <w:t xml:space="preserve">power level as Y-axis, it is </w:t>
      </w:r>
      <w:r w:rsidR="001D7DCA">
        <w:rPr>
          <w:rFonts w:cs="Times"/>
          <w:iCs/>
          <w:sz w:val="22"/>
          <w:lang w:val="en-GB"/>
        </w:rPr>
        <w:t xml:space="preserve">based on </w:t>
      </w:r>
      <w:r>
        <w:rPr>
          <w:rFonts w:cs="Times"/>
          <w:iCs/>
          <w:sz w:val="22"/>
          <w:lang w:val="en-GB"/>
        </w:rPr>
        <w:t>same contents to be reported in terms of X-axis, or in terms of Y-axis. Option 2.1 is similar to be reported in terms of spatial direction, and option 2.2 is similar to be reported in terms of power level.</w:t>
      </w:r>
      <w:r>
        <w:rPr>
          <w:rFonts w:cs="Times" w:hint="eastAsia"/>
          <w:iCs/>
          <w:sz w:val="22"/>
          <w:lang w:val="en-GB"/>
        </w:rPr>
        <w:t xml:space="preserve"> </w:t>
      </w:r>
    </w:p>
    <w:p w:rsidR="007A7CBD" w:rsidRDefault="007A7CBD" w:rsidP="00D21862">
      <w:pPr>
        <w:jc w:val="both"/>
        <w:rPr>
          <w:rFonts w:cs="Times"/>
          <w:iCs/>
          <w:sz w:val="22"/>
          <w:lang w:val="en-GB"/>
        </w:rPr>
      </w:pPr>
    </w:p>
    <w:p w:rsidR="00261E6F" w:rsidRDefault="007A7CBD" w:rsidP="00D21862">
      <w:pPr>
        <w:jc w:val="both"/>
        <w:rPr>
          <w:rFonts w:cs="Times"/>
          <w:iCs/>
          <w:sz w:val="22"/>
          <w:lang w:val="en-GB"/>
        </w:rPr>
      </w:pPr>
      <w:r>
        <w:rPr>
          <w:rFonts w:cs="Times"/>
          <w:iCs/>
          <w:sz w:val="22"/>
          <w:lang w:val="en-GB"/>
        </w:rPr>
        <w:t>Actually, the UE reporting for DL-AOD is similar to option 2.2.</w:t>
      </w:r>
    </w:p>
    <w:p w:rsidR="00F71762" w:rsidRDefault="00F71762" w:rsidP="00D21862">
      <w:pPr>
        <w:jc w:val="both"/>
        <w:rPr>
          <w:rFonts w:cs="Times"/>
          <w:iCs/>
          <w:sz w:val="22"/>
          <w:lang w:val="en-GB"/>
        </w:rPr>
      </w:pPr>
    </w:p>
    <w:p w:rsidR="007A7CBD" w:rsidRDefault="00F71762" w:rsidP="00D21862">
      <w:pPr>
        <w:jc w:val="both"/>
        <w:rPr>
          <w:rFonts w:cs="Times"/>
          <w:iCs/>
          <w:sz w:val="22"/>
          <w:lang w:val="en-GB"/>
        </w:rPr>
      </w:pPr>
      <w:r>
        <w:rPr>
          <w:rFonts w:cs="Times"/>
          <w:iCs/>
          <w:sz w:val="22"/>
          <w:lang w:val="en-GB"/>
        </w:rPr>
        <w:t xml:space="preserve">Option 2.1 and option 2.2 would be different when relative power is defined. In our view, option 2.2 allows gNB not to disclose the </w:t>
      </w:r>
      <w:r w:rsidR="007A7CBD">
        <w:rPr>
          <w:rFonts w:cs="Times"/>
          <w:iCs/>
          <w:sz w:val="22"/>
          <w:lang w:val="en-GB"/>
        </w:rPr>
        <w:t xml:space="preserve">detail of </w:t>
      </w:r>
      <w:r>
        <w:rPr>
          <w:rFonts w:cs="Times"/>
          <w:iCs/>
          <w:sz w:val="22"/>
          <w:lang w:val="en-GB"/>
        </w:rPr>
        <w:t>beam design</w:t>
      </w:r>
      <w:r w:rsidR="007A7CBD">
        <w:rPr>
          <w:rFonts w:cs="Times"/>
          <w:iCs/>
          <w:sz w:val="22"/>
          <w:lang w:val="en-GB"/>
        </w:rPr>
        <w:t xml:space="preserve"> when relative power is </w:t>
      </w:r>
      <w:r w:rsidR="001D7DCA">
        <w:rPr>
          <w:rFonts w:cs="Times"/>
          <w:iCs/>
          <w:sz w:val="22"/>
          <w:lang w:val="en-GB"/>
        </w:rPr>
        <w:t xml:space="preserve">defined </w:t>
      </w:r>
      <w:r w:rsidR="007A7CBD">
        <w:rPr>
          <w:rFonts w:cs="Times"/>
          <w:iCs/>
          <w:sz w:val="22"/>
          <w:lang w:val="en-GB"/>
        </w:rPr>
        <w:t>per angle</w:t>
      </w:r>
      <w:r>
        <w:rPr>
          <w:rFonts w:cs="Times"/>
          <w:iCs/>
          <w:sz w:val="22"/>
          <w:lang w:val="en-GB"/>
        </w:rPr>
        <w:t>.</w:t>
      </w:r>
      <w:r w:rsidR="007A7CBD">
        <w:rPr>
          <w:rFonts w:cs="Times"/>
          <w:iCs/>
          <w:sz w:val="22"/>
          <w:lang w:val="en-GB"/>
        </w:rPr>
        <w:t xml:space="preserve"> Also, UE reports a vector with differential RSRP values as the elemen</w:t>
      </w:r>
      <w:r w:rsidR="001D7DCA">
        <w:rPr>
          <w:rFonts w:cs="Times"/>
          <w:iCs/>
          <w:sz w:val="22"/>
          <w:lang w:val="en-GB"/>
        </w:rPr>
        <w:t>ts. This vector with differential RSRP values could be used to search the angle having similar vector as the relative beam response.</w:t>
      </w:r>
    </w:p>
    <w:p w:rsidR="007A7CBD" w:rsidRPr="001D7DCA" w:rsidRDefault="007A7CBD" w:rsidP="00D21862">
      <w:pPr>
        <w:jc w:val="both"/>
        <w:rPr>
          <w:rFonts w:cs="Times"/>
          <w:iCs/>
          <w:sz w:val="22"/>
          <w:lang w:val="en-GB"/>
        </w:rPr>
      </w:pPr>
    </w:p>
    <w:p w:rsidR="007A7CBD" w:rsidRDefault="007A7CBD" w:rsidP="00D21862">
      <w:pPr>
        <w:jc w:val="both"/>
        <w:rPr>
          <w:rFonts w:cs="Times"/>
          <w:iCs/>
          <w:sz w:val="22"/>
          <w:lang w:val="en-GB"/>
        </w:rPr>
      </w:pPr>
      <w:r>
        <w:rPr>
          <w:rFonts w:cs="Times" w:hint="eastAsia"/>
          <w:iCs/>
          <w:sz w:val="22"/>
          <w:lang w:val="en-GB"/>
        </w:rPr>
        <w:t xml:space="preserve">Therefore, option 2.2 should be at least supported. </w:t>
      </w:r>
      <w:r>
        <w:rPr>
          <w:rFonts w:cs="Times"/>
          <w:iCs/>
          <w:sz w:val="22"/>
          <w:lang w:val="en-GB"/>
        </w:rPr>
        <w:t>For the gNBs without the concern to disclose the beam design, option 2.1 is acceptable as well.</w:t>
      </w:r>
    </w:p>
    <w:p w:rsidR="007A7CBD" w:rsidRDefault="007A7CBD" w:rsidP="00D21862">
      <w:pPr>
        <w:jc w:val="both"/>
        <w:rPr>
          <w:rFonts w:cs="Times"/>
          <w:iCs/>
          <w:sz w:val="22"/>
          <w:lang w:val="en-GB"/>
        </w:rPr>
      </w:pPr>
    </w:p>
    <w:p w:rsidR="00BF259F" w:rsidRDefault="00BF259F" w:rsidP="00D21862">
      <w:pPr>
        <w:jc w:val="both"/>
        <w:rPr>
          <w:rFonts w:cs="Times"/>
          <w:iCs/>
          <w:sz w:val="22"/>
          <w:lang w:val="en-GB"/>
        </w:rPr>
      </w:pPr>
      <w:r>
        <w:rPr>
          <w:rFonts w:cs="Times"/>
          <w:iCs/>
          <w:sz w:val="22"/>
          <w:lang w:val="en-GB"/>
        </w:rPr>
        <w:t xml:space="preserve">A concern for option 2.2 is </w:t>
      </w:r>
      <w:r w:rsidR="00B56984">
        <w:rPr>
          <w:rFonts w:cs="Times"/>
          <w:iCs/>
          <w:sz w:val="22"/>
          <w:lang w:val="en-GB"/>
        </w:rPr>
        <w:t>that f</w:t>
      </w:r>
      <w:r>
        <w:rPr>
          <w:rFonts w:cs="Times" w:hint="eastAsia"/>
          <w:iCs/>
          <w:sz w:val="22"/>
          <w:lang w:val="en-GB"/>
        </w:rPr>
        <w:t xml:space="preserve">or each angle, </w:t>
      </w:r>
      <w:r w:rsidR="00B56984">
        <w:rPr>
          <w:rFonts w:cs="Times"/>
          <w:iCs/>
          <w:sz w:val="22"/>
          <w:lang w:val="en-GB"/>
        </w:rPr>
        <w:t>there may be a need to list the order for all the beams in terms of power (EIRP), causing more overheads. Actually the list of order of the power level could be done per angle range, not per angle. Then the overheads are reduced significantly.</w:t>
      </w:r>
    </w:p>
    <w:p w:rsidR="00BF259F" w:rsidRDefault="00BF259F" w:rsidP="00D21862">
      <w:pPr>
        <w:jc w:val="both"/>
        <w:rPr>
          <w:rFonts w:cs="Times"/>
          <w:iCs/>
          <w:sz w:val="22"/>
          <w:lang w:val="en-GB"/>
        </w:rPr>
      </w:pPr>
    </w:p>
    <w:p w:rsidR="00B90E6D" w:rsidRDefault="00B90E6D" w:rsidP="00D21862">
      <w:pPr>
        <w:jc w:val="both"/>
        <w:rPr>
          <w:rFonts w:cs="Times"/>
          <w:iCs/>
          <w:sz w:val="22"/>
          <w:lang w:val="en-GB"/>
        </w:rPr>
      </w:pPr>
    </w:p>
    <w:p w:rsidR="00725274" w:rsidRPr="00B90E6D" w:rsidRDefault="00725274" w:rsidP="00D21862">
      <w:pPr>
        <w:jc w:val="both"/>
        <w:rPr>
          <w:rFonts w:cs="Times"/>
          <w:iCs/>
          <w:sz w:val="20"/>
          <w:szCs w:val="20"/>
          <w:lang w:val="en-GB"/>
        </w:rPr>
      </w:pPr>
      <w:r w:rsidRPr="00B90E6D">
        <w:rPr>
          <w:rFonts w:cs="Times" w:hint="eastAsia"/>
          <w:b/>
          <w:iCs/>
          <w:sz w:val="20"/>
          <w:szCs w:val="20"/>
          <w:lang w:val="en-GB"/>
        </w:rPr>
        <w:t>Proposal 3-1</w:t>
      </w:r>
      <w:r w:rsidRPr="00B90E6D">
        <w:rPr>
          <w:rFonts w:cs="Times" w:hint="eastAsia"/>
          <w:iCs/>
          <w:sz w:val="20"/>
          <w:szCs w:val="20"/>
          <w:lang w:val="en-GB"/>
        </w:rPr>
        <w:t xml:space="preserve">: </w:t>
      </w:r>
      <w:r w:rsidR="00E821BB" w:rsidRPr="00B90E6D">
        <w:rPr>
          <w:rFonts w:cs="Times"/>
          <w:iCs/>
          <w:sz w:val="20"/>
          <w:szCs w:val="20"/>
          <w:lang w:val="en-GB"/>
        </w:rPr>
        <w:t>For gNB beam information, a</w:t>
      </w:r>
      <w:r w:rsidRPr="00B90E6D">
        <w:rPr>
          <w:rFonts w:cs="Times" w:hint="eastAsia"/>
          <w:iCs/>
          <w:sz w:val="20"/>
          <w:szCs w:val="20"/>
          <w:lang w:val="en-GB"/>
        </w:rPr>
        <w:t>t least the option</w:t>
      </w:r>
      <w:r w:rsidRPr="00B90E6D">
        <w:rPr>
          <w:rFonts w:cs="Times"/>
          <w:iCs/>
          <w:sz w:val="20"/>
          <w:szCs w:val="20"/>
          <w:lang w:val="en-GB"/>
        </w:rPr>
        <w:t xml:space="preserve"> 2.2 is supported</w:t>
      </w:r>
    </w:p>
    <w:p w:rsidR="00725274" w:rsidRPr="00B90E6D" w:rsidRDefault="00725274" w:rsidP="00D21862">
      <w:pPr>
        <w:jc w:val="both"/>
        <w:rPr>
          <w:rFonts w:cs="Times"/>
          <w:iCs/>
          <w:sz w:val="20"/>
          <w:szCs w:val="20"/>
          <w:lang w:val="en-GB"/>
        </w:rPr>
      </w:pPr>
    </w:p>
    <w:p w:rsidR="00725274" w:rsidRPr="00B90E6D" w:rsidRDefault="00725274" w:rsidP="00D21862">
      <w:pPr>
        <w:jc w:val="both"/>
        <w:rPr>
          <w:rFonts w:cs="Times"/>
          <w:iCs/>
          <w:sz w:val="20"/>
          <w:szCs w:val="20"/>
          <w:lang w:val="en-GB"/>
        </w:rPr>
      </w:pPr>
      <w:r w:rsidRPr="00B90E6D">
        <w:rPr>
          <w:rFonts w:cs="Times"/>
          <w:b/>
          <w:iCs/>
          <w:sz w:val="20"/>
          <w:szCs w:val="20"/>
          <w:lang w:val="en-GB"/>
        </w:rPr>
        <w:t>Proposal 3-2</w:t>
      </w:r>
      <w:r w:rsidRPr="00B90E6D">
        <w:rPr>
          <w:rFonts w:cs="Times"/>
          <w:iCs/>
          <w:sz w:val="20"/>
          <w:szCs w:val="20"/>
          <w:lang w:val="en-GB"/>
        </w:rPr>
        <w:t>: For the gNB without the concern to disclose beam design, option 2.1 is also supported</w:t>
      </w:r>
    </w:p>
    <w:p w:rsidR="00725274" w:rsidRPr="00B90E6D" w:rsidRDefault="00725274" w:rsidP="00D21862">
      <w:pPr>
        <w:jc w:val="both"/>
        <w:rPr>
          <w:rFonts w:cs="Times"/>
          <w:iCs/>
          <w:sz w:val="20"/>
          <w:szCs w:val="20"/>
          <w:lang w:val="en-GB"/>
        </w:rPr>
      </w:pPr>
    </w:p>
    <w:p w:rsidR="00725274" w:rsidRPr="00B90E6D" w:rsidRDefault="00725274" w:rsidP="00D21862">
      <w:pPr>
        <w:jc w:val="both"/>
        <w:rPr>
          <w:rFonts w:cs="Times"/>
          <w:iCs/>
          <w:sz w:val="20"/>
          <w:szCs w:val="20"/>
          <w:lang w:val="en-GB"/>
        </w:rPr>
      </w:pPr>
      <w:r w:rsidRPr="00B90E6D">
        <w:rPr>
          <w:rFonts w:cs="Times" w:hint="eastAsia"/>
          <w:b/>
          <w:iCs/>
          <w:sz w:val="20"/>
          <w:szCs w:val="20"/>
          <w:lang w:val="en-GB"/>
        </w:rPr>
        <w:t>Proposal 3-3</w:t>
      </w:r>
      <w:r w:rsidRPr="00B90E6D">
        <w:rPr>
          <w:rFonts w:cs="Times" w:hint="eastAsia"/>
          <w:iCs/>
          <w:sz w:val="20"/>
          <w:szCs w:val="20"/>
          <w:lang w:val="en-GB"/>
        </w:rPr>
        <w:t xml:space="preserve">: Have a note for the agreement that, both options </w:t>
      </w:r>
      <w:r w:rsidRPr="00B90E6D">
        <w:rPr>
          <w:rFonts w:cs="Times"/>
          <w:iCs/>
          <w:sz w:val="20"/>
          <w:szCs w:val="20"/>
          <w:lang w:val="en-GB"/>
        </w:rPr>
        <w:t>don't</w:t>
      </w:r>
      <w:r w:rsidRPr="00B90E6D">
        <w:rPr>
          <w:rFonts w:cs="Times" w:hint="eastAsia"/>
          <w:iCs/>
          <w:sz w:val="20"/>
          <w:szCs w:val="20"/>
          <w:lang w:val="en-GB"/>
        </w:rPr>
        <w:t xml:space="preserve"> </w:t>
      </w:r>
      <w:r w:rsidRPr="00B90E6D">
        <w:rPr>
          <w:rFonts w:cs="Times"/>
          <w:iCs/>
          <w:sz w:val="20"/>
          <w:szCs w:val="20"/>
          <w:lang w:val="en-GB"/>
        </w:rPr>
        <w:t>influence the UE reporting</w:t>
      </w:r>
    </w:p>
    <w:p w:rsidR="00B75A42" w:rsidRPr="00B90E6D" w:rsidRDefault="00B75A42" w:rsidP="00D21862">
      <w:pPr>
        <w:jc w:val="both"/>
        <w:rPr>
          <w:rFonts w:cs="Times"/>
          <w:iCs/>
          <w:sz w:val="20"/>
          <w:szCs w:val="20"/>
        </w:rPr>
      </w:pPr>
    </w:p>
    <w:p w:rsidR="00E821BB" w:rsidRPr="00B90E6D" w:rsidRDefault="00E821BB" w:rsidP="00D21862">
      <w:pPr>
        <w:jc w:val="both"/>
        <w:rPr>
          <w:rFonts w:cs="Times"/>
          <w:iCs/>
          <w:sz w:val="20"/>
          <w:szCs w:val="20"/>
        </w:rPr>
      </w:pPr>
      <w:r w:rsidRPr="00B90E6D">
        <w:rPr>
          <w:rFonts w:cs="Times" w:hint="eastAsia"/>
          <w:b/>
          <w:iCs/>
          <w:sz w:val="20"/>
          <w:szCs w:val="20"/>
        </w:rPr>
        <w:t>Proposal 3-4</w:t>
      </w:r>
      <w:r w:rsidRPr="00B90E6D">
        <w:rPr>
          <w:rFonts w:cs="Times" w:hint="eastAsia"/>
          <w:iCs/>
          <w:sz w:val="20"/>
          <w:szCs w:val="20"/>
        </w:rPr>
        <w:t xml:space="preserve">: Have a note for the </w:t>
      </w:r>
      <w:r w:rsidRPr="00B90E6D">
        <w:rPr>
          <w:rFonts w:cs="Times"/>
          <w:iCs/>
          <w:sz w:val="20"/>
          <w:szCs w:val="20"/>
        </w:rPr>
        <w:t>agreement</w:t>
      </w:r>
      <w:r w:rsidRPr="00B90E6D">
        <w:rPr>
          <w:rFonts w:cs="Times" w:hint="eastAsia"/>
          <w:iCs/>
          <w:sz w:val="20"/>
          <w:szCs w:val="20"/>
        </w:rPr>
        <w:t xml:space="preserve"> </w:t>
      </w:r>
      <w:r w:rsidRPr="00B90E6D">
        <w:rPr>
          <w:rFonts w:cs="Times"/>
          <w:iCs/>
          <w:sz w:val="20"/>
          <w:szCs w:val="20"/>
        </w:rPr>
        <w:t>that, both options don't influence LMF to look up the angle</w:t>
      </w:r>
    </w:p>
    <w:p w:rsidR="00162639" w:rsidRPr="001478D3" w:rsidRDefault="00162639" w:rsidP="00162639">
      <w:pPr>
        <w:jc w:val="both"/>
        <w:rPr>
          <w:sz w:val="22"/>
          <w:lang w:val="en-GB"/>
        </w:rPr>
      </w:pPr>
    </w:p>
    <w:p w:rsidR="00162639" w:rsidRDefault="00162639" w:rsidP="00162639">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RSRP vs path RSRP</w:t>
      </w:r>
    </w:p>
    <w:p w:rsidR="00162639" w:rsidRDefault="00451C28" w:rsidP="007C250B">
      <w:pPr>
        <w:spacing w:afterLines="50" w:after="120"/>
        <w:jc w:val="both"/>
        <w:rPr>
          <w:rFonts w:cs="Times"/>
          <w:iCs/>
          <w:sz w:val="22"/>
        </w:rPr>
      </w:pPr>
      <w:r>
        <w:rPr>
          <w:rFonts w:cs="Times"/>
          <w:iCs/>
          <w:sz w:val="22"/>
        </w:rPr>
        <w:t>There are several FFS</w:t>
      </w:r>
      <w:r>
        <w:rPr>
          <w:rFonts w:cs="Times" w:hint="eastAsia"/>
          <w:iCs/>
          <w:sz w:val="22"/>
        </w:rPr>
        <w:t xml:space="preserve"> </w:t>
      </w:r>
      <w:r>
        <w:rPr>
          <w:rFonts w:cs="Times"/>
          <w:iCs/>
          <w:sz w:val="22"/>
        </w:rPr>
        <w:t xml:space="preserve">within </w:t>
      </w:r>
      <w:r>
        <w:rPr>
          <w:rFonts w:cs="Times" w:hint="eastAsia"/>
          <w:iCs/>
          <w:sz w:val="22"/>
        </w:rPr>
        <w:t>the below agreement</w:t>
      </w:r>
      <w:r>
        <w:rPr>
          <w:rFonts w:cs="Times"/>
          <w:iCs/>
          <w:sz w:val="22"/>
        </w:rPr>
        <w:t xml:space="preserve"> which are related to </w:t>
      </w:r>
      <w:r w:rsidR="00D957F3">
        <w:rPr>
          <w:rFonts w:cs="Times"/>
          <w:iCs/>
          <w:sz w:val="22"/>
        </w:rPr>
        <w:t xml:space="preserve">UE capability and the relation between RSRP measurement </w:t>
      </w:r>
      <w:r w:rsidR="007C250B">
        <w:rPr>
          <w:rFonts w:cs="Times"/>
          <w:iCs/>
          <w:sz w:val="22"/>
        </w:rPr>
        <w:t>and first path RSRP measurement</w:t>
      </w:r>
      <w:r w:rsidR="007C250B">
        <w:rPr>
          <w:rFonts w:cs="Times" w:hint="eastAsia"/>
          <w:iCs/>
          <w:sz w:val="22"/>
        </w:rPr>
        <w:t>,</w:t>
      </w:r>
    </w:p>
    <w:tbl>
      <w:tblPr>
        <w:tblStyle w:val="TableGrid"/>
        <w:tblW w:w="0" w:type="auto"/>
        <w:tblLook w:val="04A0" w:firstRow="1" w:lastRow="0" w:firstColumn="1" w:lastColumn="0" w:noHBand="0" w:noVBand="1"/>
      </w:tblPr>
      <w:tblGrid>
        <w:gridCol w:w="9629"/>
      </w:tblGrid>
      <w:tr w:rsidR="00162639" w:rsidTr="00162639">
        <w:tc>
          <w:tcPr>
            <w:tcW w:w="9629" w:type="dxa"/>
          </w:tcPr>
          <w:p w:rsidR="00162639" w:rsidRPr="00162639" w:rsidRDefault="00162639" w:rsidP="00162639">
            <w:pPr>
              <w:rPr>
                <w:iCs/>
                <w:sz w:val="16"/>
                <w:szCs w:val="16"/>
              </w:rPr>
            </w:pPr>
            <w:r w:rsidRPr="00162639">
              <w:rPr>
                <w:iCs/>
                <w:sz w:val="16"/>
                <w:szCs w:val="16"/>
                <w:highlight w:val="green"/>
              </w:rPr>
              <w:t>Agreement:</w:t>
            </w:r>
          </w:p>
          <w:p w:rsidR="00162639" w:rsidRPr="00162639" w:rsidRDefault="00162639" w:rsidP="00162639">
            <w:pPr>
              <w:rPr>
                <w:rFonts w:cs="Times"/>
                <w:sz w:val="16"/>
                <w:szCs w:val="16"/>
              </w:rPr>
            </w:pPr>
            <w:r w:rsidRPr="00162639">
              <w:rPr>
                <w:rFonts w:cs="Times"/>
                <w:sz w:val="16"/>
                <w:szCs w:val="16"/>
              </w:rPr>
              <w:t>The agreement from RAN1#106e on the number of DL PRS RSRP measurements per TRP is extended as follows:</w:t>
            </w:r>
          </w:p>
          <w:p w:rsidR="00162639" w:rsidRPr="00162639" w:rsidRDefault="00162639" w:rsidP="00162639">
            <w:pPr>
              <w:widowControl/>
              <w:numPr>
                <w:ilvl w:val="0"/>
                <w:numId w:val="27"/>
              </w:numPr>
              <w:rPr>
                <w:rFonts w:cs="Times"/>
                <w:iCs/>
                <w:color w:val="00B050"/>
                <w:sz w:val="16"/>
                <w:szCs w:val="16"/>
              </w:rPr>
            </w:pPr>
            <w:r w:rsidRPr="00162639">
              <w:rPr>
                <w:rFonts w:cs="Times"/>
                <w:iCs/>
                <w:sz w:val="16"/>
                <w:szCs w:val="16"/>
              </w:rPr>
              <w:t xml:space="preserve">For UE-A DL-AOD, support reporting </w:t>
            </w:r>
            <w:r w:rsidRPr="00162639">
              <w:rPr>
                <w:rFonts w:cs="Times"/>
                <w:iCs/>
                <w:strike/>
                <w:sz w:val="16"/>
                <w:szCs w:val="16"/>
              </w:rPr>
              <w:t>more than 8</w:t>
            </w:r>
            <w:r w:rsidRPr="00162639">
              <w:rPr>
                <w:rFonts w:cs="Times"/>
                <w:iCs/>
                <w:sz w:val="16"/>
                <w:szCs w:val="16"/>
              </w:rPr>
              <w:t xml:space="preserve"> up to </w:t>
            </w:r>
            <w:r w:rsidRPr="00162639">
              <w:rPr>
                <w:rFonts w:cs="Times"/>
                <w:iCs/>
                <w:strike/>
                <w:color w:val="00B050"/>
                <w:sz w:val="16"/>
                <w:szCs w:val="16"/>
              </w:rPr>
              <w:t>16</w:t>
            </w:r>
            <w:r w:rsidRPr="00162639">
              <w:rPr>
                <w:rFonts w:cs="Times"/>
                <w:iCs/>
                <w:sz w:val="16"/>
                <w:szCs w:val="16"/>
              </w:rPr>
              <w:t xml:space="preserve"> </w:t>
            </w:r>
            <w:r w:rsidRPr="00162639">
              <w:rPr>
                <w:rFonts w:cs="Times"/>
                <w:iCs/>
                <w:color w:val="00B050"/>
                <w:sz w:val="16"/>
                <w:szCs w:val="16"/>
              </w:rPr>
              <w:t>N</w:t>
            </w:r>
            <w:r w:rsidRPr="00162639">
              <w:rPr>
                <w:rFonts w:cs="Times"/>
                <w:iCs/>
                <w:sz w:val="16"/>
                <w:szCs w:val="16"/>
              </w:rPr>
              <w:t xml:space="preserve"> DL PRS RSRP measurements per TRP</w:t>
            </w:r>
            <w:r w:rsidRPr="00162639">
              <w:rPr>
                <w:rFonts w:cs="Times"/>
                <w:iCs/>
                <w:color w:val="00B050"/>
                <w:sz w:val="16"/>
                <w:szCs w:val="16"/>
              </w:rPr>
              <w:t>, where N is UE capability and candidate values include {16,24}.</w:t>
            </w:r>
          </w:p>
          <w:p w:rsidR="00162639" w:rsidRPr="00162639" w:rsidRDefault="00162639" w:rsidP="00162639">
            <w:pPr>
              <w:widowControl/>
              <w:numPr>
                <w:ilvl w:val="0"/>
                <w:numId w:val="27"/>
              </w:numPr>
              <w:rPr>
                <w:rFonts w:cs="Times"/>
                <w:iCs/>
                <w:color w:val="00B050"/>
                <w:sz w:val="16"/>
                <w:szCs w:val="16"/>
              </w:rPr>
            </w:pPr>
            <w:r w:rsidRPr="00162639">
              <w:rPr>
                <w:rFonts w:cs="Times"/>
                <w:iCs/>
                <w:sz w:val="16"/>
                <w:szCs w:val="16"/>
              </w:rPr>
              <w:t xml:space="preserve">For UE-A DL-AOD, support reporting </w:t>
            </w:r>
            <w:r w:rsidRPr="00162639">
              <w:rPr>
                <w:rFonts w:cs="Times"/>
                <w:iCs/>
                <w:strike/>
                <w:sz w:val="16"/>
                <w:szCs w:val="16"/>
              </w:rPr>
              <w:t>more than 8</w:t>
            </w:r>
            <w:r w:rsidRPr="00162639">
              <w:rPr>
                <w:rFonts w:cs="Times"/>
                <w:iCs/>
                <w:sz w:val="16"/>
                <w:szCs w:val="16"/>
              </w:rPr>
              <w:t xml:space="preserve"> up to </w:t>
            </w:r>
            <w:r w:rsidRPr="00162639">
              <w:rPr>
                <w:rFonts w:cs="Times"/>
                <w:iCs/>
                <w:strike/>
                <w:color w:val="00B050"/>
                <w:sz w:val="16"/>
                <w:szCs w:val="16"/>
              </w:rPr>
              <w:t>16</w:t>
            </w:r>
            <w:r w:rsidRPr="00162639">
              <w:rPr>
                <w:rFonts w:cs="Times"/>
                <w:iCs/>
                <w:sz w:val="16"/>
                <w:szCs w:val="16"/>
              </w:rPr>
              <w:t xml:space="preserve"> </w:t>
            </w:r>
            <w:r w:rsidRPr="00162639">
              <w:rPr>
                <w:rFonts w:cs="Times"/>
                <w:iCs/>
                <w:color w:val="92D050"/>
                <w:sz w:val="16"/>
                <w:szCs w:val="16"/>
              </w:rPr>
              <w:t>M</w:t>
            </w:r>
            <w:r w:rsidRPr="00162639">
              <w:rPr>
                <w:rFonts w:cs="Times"/>
                <w:iCs/>
                <w:sz w:val="16"/>
                <w:szCs w:val="16"/>
              </w:rPr>
              <w:t xml:space="preserve"> first path PRS RSRP measurements per TRP, </w:t>
            </w:r>
            <w:r w:rsidRPr="00162639">
              <w:rPr>
                <w:rFonts w:cs="Times"/>
                <w:iCs/>
                <w:color w:val="00B050"/>
                <w:sz w:val="16"/>
                <w:szCs w:val="16"/>
              </w:rPr>
              <w:t xml:space="preserve">where M is a UE capability </w:t>
            </w:r>
          </w:p>
          <w:p w:rsidR="00162639" w:rsidRPr="00162639" w:rsidRDefault="00162639" w:rsidP="00162639">
            <w:pPr>
              <w:widowControl/>
              <w:numPr>
                <w:ilvl w:val="1"/>
                <w:numId w:val="27"/>
              </w:numPr>
              <w:rPr>
                <w:rFonts w:cs="Times"/>
                <w:iCs/>
                <w:color w:val="00B050"/>
                <w:sz w:val="16"/>
                <w:szCs w:val="16"/>
              </w:rPr>
            </w:pPr>
            <w:r w:rsidRPr="00162639">
              <w:rPr>
                <w:rFonts w:cs="Times"/>
                <w:iCs/>
                <w:color w:val="00B050"/>
                <w:sz w:val="16"/>
                <w:szCs w:val="16"/>
              </w:rPr>
              <w:t>FFS: Values of M. Candidate values include {2,4,8,16,24}.</w:t>
            </w:r>
          </w:p>
          <w:p w:rsidR="00162639" w:rsidRPr="00162639" w:rsidRDefault="00162639" w:rsidP="00162639">
            <w:pPr>
              <w:widowControl/>
              <w:numPr>
                <w:ilvl w:val="1"/>
                <w:numId w:val="27"/>
              </w:numPr>
              <w:rPr>
                <w:rFonts w:cs="Times"/>
                <w:iCs/>
                <w:color w:val="00B050"/>
                <w:sz w:val="16"/>
                <w:szCs w:val="16"/>
              </w:rPr>
            </w:pPr>
            <w:r w:rsidRPr="00162639">
              <w:rPr>
                <w:rFonts w:cs="Times"/>
                <w:iCs/>
                <w:color w:val="00B050"/>
                <w:sz w:val="16"/>
                <w:szCs w:val="16"/>
              </w:rPr>
              <w:t>FFS: Whether M is always equal to N</w:t>
            </w:r>
          </w:p>
          <w:p w:rsidR="00162639" w:rsidRPr="00162639" w:rsidRDefault="00162639" w:rsidP="00162639">
            <w:pPr>
              <w:widowControl/>
              <w:numPr>
                <w:ilvl w:val="0"/>
                <w:numId w:val="28"/>
              </w:numPr>
              <w:rPr>
                <w:rFonts w:cs="Times"/>
                <w:sz w:val="16"/>
                <w:szCs w:val="16"/>
              </w:rPr>
            </w:pPr>
            <w:r w:rsidRPr="00162639">
              <w:rPr>
                <w:rFonts w:cs="Times"/>
                <w:iCs/>
                <w:sz w:val="16"/>
                <w:szCs w:val="16"/>
              </w:rPr>
              <w:t xml:space="preserve">Note: Multiple RSRPs corresponding to same or different Rx Beam index should be able to be reported for a given PRS resource for </w:t>
            </w:r>
            <w:r w:rsidRPr="00162639">
              <w:rPr>
                <w:rFonts w:cs="Times"/>
                <w:iCs/>
                <w:color w:val="00B050"/>
                <w:sz w:val="16"/>
                <w:szCs w:val="16"/>
              </w:rPr>
              <w:t xml:space="preserve">same or </w:t>
            </w:r>
            <w:r w:rsidRPr="00162639">
              <w:rPr>
                <w:rFonts w:cs="Times"/>
                <w:iCs/>
                <w:sz w:val="16"/>
                <w:szCs w:val="16"/>
              </w:rPr>
              <w:t xml:space="preserve">different timestamps. </w:t>
            </w:r>
          </w:p>
          <w:p w:rsidR="00162639" w:rsidRPr="00162639" w:rsidRDefault="00162639" w:rsidP="00162639">
            <w:pPr>
              <w:widowControl/>
              <w:numPr>
                <w:ilvl w:val="0"/>
                <w:numId w:val="28"/>
              </w:numPr>
              <w:rPr>
                <w:rFonts w:cs="Times"/>
                <w:sz w:val="16"/>
                <w:szCs w:val="16"/>
              </w:rPr>
            </w:pPr>
            <w:r w:rsidRPr="00162639">
              <w:rPr>
                <w:rFonts w:cs="Times"/>
                <w:iCs/>
                <w:sz w:val="16"/>
                <w:szCs w:val="16"/>
              </w:rPr>
              <w:t>Note: the maximum number of DL PRS RSRP associated with the same Rx beam index is up to the UE implementation</w:t>
            </w:r>
          </w:p>
          <w:p w:rsidR="00162639" w:rsidRPr="00162639" w:rsidRDefault="00162639" w:rsidP="00D21862">
            <w:pPr>
              <w:jc w:val="both"/>
              <w:rPr>
                <w:rFonts w:cs="Times"/>
                <w:iCs/>
                <w:sz w:val="22"/>
              </w:rPr>
            </w:pPr>
          </w:p>
        </w:tc>
      </w:tr>
    </w:tbl>
    <w:p w:rsidR="00162639" w:rsidRDefault="00162639" w:rsidP="00D21862">
      <w:pPr>
        <w:jc w:val="both"/>
        <w:rPr>
          <w:rFonts w:cs="Times"/>
          <w:iCs/>
          <w:sz w:val="22"/>
        </w:rPr>
      </w:pPr>
    </w:p>
    <w:p w:rsidR="004E04BB" w:rsidRDefault="004E04BB" w:rsidP="00D21862">
      <w:pPr>
        <w:jc w:val="both"/>
        <w:rPr>
          <w:rFonts w:cs="Times"/>
          <w:iCs/>
          <w:sz w:val="22"/>
        </w:rPr>
      </w:pPr>
      <w:r>
        <w:rPr>
          <w:rFonts w:cs="Times" w:hint="eastAsia"/>
          <w:iCs/>
          <w:sz w:val="22"/>
        </w:rPr>
        <w:t>The specification may support the condition that UE reports first path RSRP measurement only.</w:t>
      </w:r>
      <w:r w:rsidR="00DB7398">
        <w:rPr>
          <w:rFonts w:cs="Times"/>
          <w:iCs/>
          <w:sz w:val="22"/>
        </w:rPr>
        <w:t xml:space="preserve"> The benefit to report both the RSRP and first path RSRP is not clear.</w:t>
      </w:r>
      <w:r w:rsidR="00044650">
        <w:rPr>
          <w:rFonts w:cs="Times"/>
          <w:iCs/>
          <w:sz w:val="22"/>
        </w:rPr>
        <w:t xml:space="preserve"> The differential RSRP between RSRP and first path RSRP could be used by UE to determine the soft value of LOS/NLOS indicator. When LOS/NLOS indicator is reported, the additional benefit to report both RSRP and first path RSRP </w:t>
      </w:r>
      <w:r w:rsidR="00DC2023">
        <w:rPr>
          <w:rFonts w:cs="Times"/>
          <w:iCs/>
          <w:sz w:val="22"/>
        </w:rPr>
        <w:t>needs more justification</w:t>
      </w:r>
      <w:r w:rsidR="00044650">
        <w:rPr>
          <w:rFonts w:cs="Times"/>
          <w:iCs/>
          <w:sz w:val="22"/>
        </w:rPr>
        <w:t>.</w:t>
      </w:r>
    </w:p>
    <w:p w:rsidR="00DB7398" w:rsidRDefault="00DB7398" w:rsidP="00D21862">
      <w:pPr>
        <w:jc w:val="both"/>
        <w:rPr>
          <w:rFonts w:cs="Times"/>
          <w:iCs/>
          <w:sz w:val="22"/>
        </w:rPr>
      </w:pPr>
    </w:p>
    <w:p w:rsidR="00673CFC" w:rsidRPr="00DC2023" w:rsidRDefault="00044650" w:rsidP="00D21862">
      <w:pPr>
        <w:jc w:val="both"/>
        <w:rPr>
          <w:sz w:val="20"/>
          <w:szCs w:val="20"/>
          <w:lang w:val="en-GB" w:eastAsia="en-US"/>
        </w:rPr>
      </w:pPr>
      <w:r w:rsidRPr="00DC2023">
        <w:rPr>
          <w:rFonts w:hint="eastAsia"/>
          <w:b/>
          <w:sz w:val="20"/>
          <w:szCs w:val="20"/>
          <w:lang w:val="en-GB" w:eastAsia="en-US"/>
        </w:rPr>
        <w:t>Proposal 4-1</w:t>
      </w:r>
      <w:r w:rsidRPr="00DC2023">
        <w:rPr>
          <w:rFonts w:hint="eastAsia"/>
          <w:sz w:val="20"/>
          <w:szCs w:val="20"/>
          <w:lang w:val="en-GB" w:eastAsia="en-US"/>
        </w:rPr>
        <w:t xml:space="preserve">: Support </w:t>
      </w:r>
      <w:r w:rsidRPr="00DC2023">
        <w:rPr>
          <w:sz w:val="20"/>
          <w:szCs w:val="20"/>
          <w:lang w:val="en-GB" w:eastAsia="en-US"/>
        </w:rPr>
        <w:t>UE to report first path RSRP measurement only and therefore, N could be 0 and M &gt; N, where N is for RSRP measurement and M is for first path RSRP measurement</w:t>
      </w:r>
    </w:p>
    <w:p w:rsidR="00044650" w:rsidRPr="00DC2023" w:rsidRDefault="00044650" w:rsidP="00D21862">
      <w:pPr>
        <w:jc w:val="both"/>
        <w:rPr>
          <w:sz w:val="20"/>
          <w:szCs w:val="20"/>
          <w:lang w:val="en-GB" w:eastAsia="en-US"/>
        </w:rPr>
      </w:pPr>
    </w:p>
    <w:p w:rsidR="00E821BB" w:rsidRPr="001478D3" w:rsidRDefault="00E821BB" w:rsidP="00E821BB">
      <w:pPr>
        <w:jc w:val="both"/>
        <w:rPr>
          <w:sz w:val="22"/>
          <w:lang w:val="en-GB"/>
        </w:rPr>
      </w:pPr>
    </w:p>
    <w:p w:rsidR="00E821BB" w:rsidRDefault="00E821BB" w:rsidP="00E821BB">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lastRenderedPageBreak/>
        <w:t>Conclusion</w:t>
      </w:r>
    </w:p>
    <w:p w:rsidR="007C250B" w:rsidRPr="001D7DCA" w:rsidRDefault="007C250B" w:rsidP="007C250B">
      <w:pPr>
        <w:jc w:val="both"/>
        <w:rPr>
          <w:rFonts w:cstheme="minorHAnsi"/>
          <w:sz w:val="20"/>
          <w:szCs w:val="20"/>
          <w:lang w:val="en-GB" w:eastAsia="en-US"/>
        </w:rPr>
      </w:pPr>
      <w:r w:rsidRPr="001D7DCA">
        <w:rPr>
          <w:rFonts w:cstheme="minorHAnsi" w:hint="eastAsia"/>
          <w:b/>
          <w:sz w:val="20"/>
          <w:szCs w:val="20"/>
          <w:lang w:val="en-GB" w:eastAsia="en-US"/>
        </w:rPr>
        <w:t>Proposal 2-1</w:t>
      </w:r>
      <w:r w:rsidRPr="001D7DCA">
        <w:rPr>
          <w:rFonts w:cstheme="minorHAnsi" w:hint="eastAsia"/>
          <w:sz w:val="20"/>
          <w:szCs w:val="20"/>
          <w:lang w:val="en-GB" w:eastAsia="en-US"/>
        </w:rPr>
        <w:t>: Agree the two options for adjacent beam reporting</w:t>
      </w:r>
    </w:p>
    <w:p w:rsidR="007C250B" w:rsidRDefault="007C250B" w:rsidP="007C250B">
      <w:pPr>
        <w:jc w:val="both"/>
        <w:rPr>
          <w:rFonts w:cs="Times"/>
          <w:b/>
          <w:iCs/>
          <w:sz w:val="20"/>
          <w:szCs w:val="20"/>
          <w:lang w:val="en-GB"/>
        </w:rPr>
      </w:pPr>
    </w:p>
    <w:p w:rsidR="007C250B" w:rsidRPr="00B90E6D" w:rsidRDefault="007C250B" w:rsidP="007C250B">
      <w:pPr>
        <w:jc w:val="both"/>
        <w:rPr>
          <w:rFonts w:cs="Times"/>
          <w:iCs/>
          <w:sz w:val="20"/>
          <w:szCs w:val="20"/>
          <w:lang w:val="en-GB"/>
        </w:rPr>
      </w:pPr>
      <w:r w:rsidRPr="00B90E6D">
        <w:rPr>
          <w:rFonts w:cs="Times" w:hint="eastAsia"/>
          <w:b/>
          <w:iCs/>
          <w:sz w:val="20"/>
          <w:szCs w:val="20"/>
          <w:lang w:val="en-GB"/>
        </w:rPr>
        <w:t>Proposal 3-1</w:t>
      </w:r>
      <w:r w:rsidRPr="00B90E6D">
        <w:rPr>
          <w:rFonts w:cs="Times" w:hint="eastAsia"/>
          <w:iCs/>
          <w:sz w:val="20"/>
          <w:szCs w:val="20"/>
          <w:lang w:val="en-GB"/>
        </w:rPr>
        <w:t xml:space="preserve">: </w:t>
      </w:r>
      <w:r w:rsidRPr="00B90E6D">
        <w:rPr>
          <w:rFonts w:cs="Times"/>
          <w:iCs/>
          <w:sz w:val="20"/>
          <w:szCs w:val="20"/>
          <w:lang w:val="en-GB"/>
        </w:rPr>
        <w:t>For gNB beam information, a</w:t>
      </w:r>
      <w:r w:rsidRPr="00B90E6D">
        <w:rPr>
          <w:rFonts w:cs="Times" w:hint="eastAsia"/>
          <w:iCs/>
          <w:sz w:val="20"/>
          <w:szCs w:val="20"/>
          <w:lang w:val="en-GB"/>
        </w:rPr>
        <w:t>t least the option</w:t>
      </w:r>
      <w:r w:rsidRPr="00B90E6D">
        <w:rPr>
          <w:rFonts w:cs="Times"/>
          <w:iCs/>
          <w:sz w:val="20"/>
          <w:szCs w:val="20"/>
          <w:lang w:val="en-GB"/>
        </w:rPr>
        <w:t xml:space="preserve"> 2.2 is supported</w:t>
      </w:r>
    </w:p>
    <w:p w:rsidR="007C250B" w:rsidRPr="00B90E6D" w:rsidRDefault="007C250B" w:rsidP="007C250B">
      <w:pPr>
        <w:jc w:val="both"/>
        <w:rPr>
          <w:rFonts w:cs="Times"/>
          <w:iCs/>
          <w:sz w:val="20"/>
          <w:szCs w:val="20"/>
          <w:lang w:val="en-GB"/>
        </w:rPr>
      </w:pPr>
    </w:p>
    <w:p w:rsidR="007C250B" w:rsidRPr="00B90E6D" w:rsidRDefault="007C250B" w:rsidP="007C250B">
      <w:pPr>
        <w:jc w:val="both"/>
        <w:rPr>
          <w:rFonts w:cs="Times"/>
          <w:iCs/>
          <w:sz w:val="20"/>
          <w:szCs w:val="20"/>
          <w:lang w:val="en-GB"/>
        </w:rPr>
      </w:pPr>
      <w:r w:rsidRPr="00B90E6D">
        <w:rPr>
          <w:rFonts w:cs="Times"/>
          <w:b/>
          <w:iCs/>
          <w:sz w:val="20"/>
          <w:szCs w:val="20"/>
          <w:lang w:val="en-GB"/>
        </w:rPr>
        <w:t>Proposal 3-2</w:t>
      </w:r>
      <w:r w:rsidRPr="00B90E6D">
        <w:rPr>
          <w:rFonts w:cs="Times"/>
          <w:iCs/>
          <w:sz w:val="20"/>
          <w:szCs w:val="20"/>
          <w:lang w:val="en-GB"/>
        </w:rPr>
        <w:t>: For the gNB without the concern to disclose beam design, option 2.1 is also supported</w:t>
      </w:r>
    </w:p>
    <w:p w:rsidR="007C250B" w:rsidRPr="00B90E6D" w:rsidRDefault="007C250B" w:rsidP="007C250B">
      <w:pPr>
        <w:jc w:val="both"/>
        <w:rPr>
          <w:rFonts w:cs="Times"/>
          <w:iCs/>
          <w:sz w:val="20"/>
          <w:szCs w:val="20"/>
          <w:lang w:val="en-GB"/>
        </w:rPr>
      </w:pPr>
    </w:p>
    <w:p w:rsidR="007C250B" w:rsidRPr="00B90E6D" w:rsidRDefault="007C250B" w:rsidP="007C250B">
      <w:pPr>
        <w:jc w:val="both"/>
        <w:rPr>
          <w:rFonts w:cs="Times"/>
          <w:iCs/>
          <w:sz w:val="20"/>
          <w:szCs w:val="20"/>
          <w:lang w:val="en-GB"/>
        </w:rPr>
      </w:pPr>
      <w:r w:rsidRPr="00B90E6D">
        <w:rPr>
          <w:rFonts w:cs="Times" w:hint="eastAsia"/>
          <w:b/>
          <w:iCs/>
          <w:sz w:val="20"/>
          <w:szCs w:val="20"/>
          <w:lang w:val="en-GB"/>
        </w:rPr>
        <w:t>Proposal 3-3</w:t>
      </w:r>
      <w:r w:rsidRPr="00B90E6D">
        <w:rPr>
          <w:rFonts w:cs="Times" w:hint="eastAsia"/>
          <w:iCs/>
          <w:sz w:val="20"/>
          <w:szCs w:val="20"/>
          <w:lang w:val="en-GB"/>
        </w:rPr>
        <w:t xml:space="preserve">: Have a note for the agreement that, both options </w:t>
      </w:r>
      <w:r w:rsidRPr="00B90E6D">
        <w:rPr>
          <w:rFonts w:cs="Times"/>
          <w:iCs/>
          <w:sz w:val="20"/>
          <w:szCs w:val="20"/>
          <w:lang w:val="en-GB"/>
        </w:rPr>
        <w:t>don't</w:t>
      </w:r>
      <w:r w:rsidRPr="00B90E6D">
        <w:rPr>
          <w:rFonts w:cs="Times" w:hint="eastAsia"/>
          <w:iCs/>
          <w:sz w:val="20"/>
          <w:szCs w:val="20"/>
          <w:lang w:val="en-GB"/>
        </w:rPr>
        <w:t xml:space="preserve"> </w:t>
      </w:r>
      <w:r w:rsidRPr="00B90E6D">
        <w:rPr>
          <w:rFonts w:cs="Times"/>
          <w:iCs/>
          <w:sz w:val="20"/>
          <w:szCs w:val="20"/>
          <w:lang w:val="en-GB"/>
        </w:rPr>
        <w:t>influence the UE reporting</w:t>
      </w:r>
    </w:p>
    <w:p w:rsidR="007C250B" w:rsidRPr="00B90E6D" w:rsidRDefault="007C250B" w:rsidP="007C250B">
      <w:pPr>
        <w:jc w:val="both"/>
        <w:rPr>
          <w:rFonts w:cs="Times"/>
          <w:iCs/>
          <w:sz w:val="20"/>
          <w:szCs w:val="20"/>
        </w:rPr>
      </w:pPr>
    </w:p>
    <w:p w:rsidR="007C250B" w:rsidRPr="00B90E6D" w:rsidRDefault="007C250B" w:rsidP="007C250B">
      <w:pPr>
        <w:jc w:val="both"/>
        <w:rPr>
          <w:rFonts w:cs="Times"/>
          <w:iCs/>
          <w:sz w:val="20"/>
          <w:szCs w:val="20"/>
        </w:rPr>
      </w:pPr>
      <w:r w:rsidRPr="00B90E6D">
        <w:rPr>
          <w:rFonts w:cs="Times" w:hint="eastAsia"/>
          <w:b/>
          <w:iCs/>
          <w:sz w:val="20"/>
          <w:szCs w:val="20"/>
        </w:rPr>
        <w:t>Proposal 3-4</w:t>
      </w:r>
      <w:r w:rsidRPr="00B90E6D">
        <w:rPr>
          <w:rFonts w:cs="Times" w:hint="eastAsia"/>
          <w:iCs/>
          <w:sz w:val="20"/>
          <w:szCs w:val="20"/>
        </w:rPr>
        <w:t xml:space="preserve">: Have a note for the </w:t>
      </w:r>
      <w:r w:rsidRPr="00B90E6D">
        <w:rPr>
          <w:rFonts w:cs="Times"/>
          <w:iCs/>
          <w:sz w:val="20"/>
          <w:szCs w:val="20"/>
        </w:rPr>
        <w:t>agreement</w:t>
      </w:r>
      <w:r w:rsidRPr="00B90E6D">
        <w:rPr>
          <w:rFonts w:cs="Times" w:hint="eastAsia"/>
          <w:iCs/>
          <w:sz w:val="20"/>
          <w:szCs w:val="20"/>
        </w:rPr>
        <w:t xml:space="preserve"> </w:t>
      </w:r>
      <w:r w:rsidRPr="00B90E6D">
        <w:rPr>
          <w:rFonts w:cs="Times"/>
          <w:iCs/>
          <w:sz w:val="20"/>
          <w:szCs w:val="20"/>
        </w:rPr>
        <w:t>that, both options don't influence LMF to look up the angle</w:t>
      </w:r>
    </w:p>
    <w:p w:rsidR="00A41527" w:rsidRDefault="00A41527" w:rsidP="00A41527">
      <w:pPr>
        <w:jc w:val="both"/>
        <w:rPr>
          <w:sz w:val="22"/>
        </w:rPr>
      </w:pPr>
    </w:p>
    <w:p w:rsidR="00DC2023" w:rsidRPr="00DC2023" w:rsidRDefault="00DC2023" w:rsidP="00A41527">
      <w:pPr>
        <w:jc w:val="both"/>
        <w:rPr>
          <w:sz w:val="20"/>
          <w:szCs w:val="20"/>
          <w:lang w:val="en-GB" w:eastAsia="en-US"/>
        </w:rPr>
      </w:pPr>
      <w:r w:rsidRPr="00DC2023">
        <w:rPr>
          <w:rFonts w:hint="eastAsia"/>
          <w:b/>
          <w:sz w:val="20"/>
          <w:szCs w:val="20"/>
          <w:lang w:val="en-GB" w:eastAsia="en-US"/>
        </w:rPr>
        <w:t>Proposal 4-1</w:t>
      </w:r>
      <w:r w:rsidRPr="00DC2023">
        <w:rPr>
          <w:rFonts w:hint="eastAsia"/>
          <w:sz w:val="20"/>
          <w:szCs w:val="20"/>
          <w:lang w:val="en-GB" w:eastAsia="en-US"/>
        </w:rPr>
        <w:t xml:space="preserve">: Support </w:t>
      </w:r>
      <w:r w:rsidRPr="00DC2023">
        <w:rPr>
          <w:sz w:val="20"/>
          <w:szCs w:val="20"/>
          <w:lang w:val="en-GB" w:eastAsia="en-US"/>
        </w:rPr>
        <w:t>UE to report first path RSRP measurement only and therefore, N could be 0 and M &gt; N, where N is for RSRP measurement and M is for first path RSRP measurement</w:t>
      </w:r>
    </w:p>
    <w:sectPr w:rsidR="00DC2023" w:rsidRPr="00DC2023"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1BB" w:rsidRDefault="006F51BB">
      <w:r>
        <w:separator/>
      </w:r>
    </w:p>
  </w:endnote>
  <w:endnote w:type="continuationSeparator" w:id="0">
    <w:p w:rsidR="006F51BB" w:rsidRDefault="006F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1BB" w:rsidRDefault="006F51BB">
      <w:r>
        <w:separator/>
      </w:r>
    </w:p>
  </w:footnote>
  <w:footnote w:type="continuationSeparator" w:id="0">
    <w:p w:rsidR="006F51BB" w:rsidRDefault="006F51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38E6BA7"/>
    <w:multiLevelType w:val="hybridMultilevel"/>
    <w:tmpl w:val="5F9C7228"/>
    <w:lvl w:ilvl="0" w:tplc="04090001">
      <w:start w:val="1"/>
      <w:numFmt w:val="bullet"/>
      <w:lvlText w:val=""/>
      <w:lvlJc w:val="left"/>
      <w:pPr>
        <w:ind w:left="589" w:hanging="480"/>
      </w:pPr>
      <w:rPr>
        <w:rFonts w:ascii="Wingdings" w:hAnsi="Wingdings" w:hint="default"/>
      </w:rPr>
    </w:lvl>
    <w:lvl w:ilvl="1" w:tplc="04090003" w:tentative="1">
      <w:start w:val="1"/>
      <w:numFmt w:val="bullet"/>
      <w:lvlText w:val=""/>
      <w:lvlJc w:val="left"/>
      <w:pPr>
        <w:ind w:left="1069" w:hanging="480"/>
      </w:pPr>
      <w:rPr>
        <w:rFonts w:ascii="Wingdings" w:hAnsi="Wingdings" w:hint="default"/>
      </w:rPr>
    </w:lvl>
    <w:lvl w:ilvl="2" w:tplc="04090005" w:tentative="1">
      <w:start w:val="1"/>
      <w:numFmt w:val="bullet"/>
      <w:lvlText w:val=""/>
      <w:lvlJc w:val="left"/>
      <w:pPr>
        <w:ind w:left="1549" w:hanging="480"/>
      </w:pPr>
      <w:rPr>
        <w:rFonts w:ascii="Wingdings" w:hAnsi="Wingdings" w:hint="default"/>
      </w:rPr>
    </w:lvl>
    <w:lvl w:ilvl="3" w:tplc="04090001" w:tentative="1">
      <w:start w:val="1"/>
      <w:numFmt w:val="bullet"/>
      <w:lvlText w:val=""/>
      <w:lvlJc w:val="left"/>
      <w:pPr>
        <w:ind w:left="2029" w:hanging="480"/>
      </w:pPr>
      <w:rPr>
        <w:rFonts w:ascii="Wingdings" w:hAnsi="Wingdings" w:hint="default"/>
      </w:rPr>
    </w:lvl>
    <w:lvl w:ilvl="4" w:tplc="04090003" w:tentative="1">
      <w:start w:val="1"/>
      <w:numFmt w:val="bullet"/>
      <w:lvlText w:val=""/>
      <w:lvlJc w:val="left"/>
      <w:pPr>
        <w:ind w:left="2509" w:hanging="480"/>
      </w:pPr>
      <w:rPr>
        <w:rFonts w:ascii="Wingdings" w:hAnsi="Wingdings" w:hint="default"/>
      </w:rPr>
    </w:lvl>
    <w:lvl w:ilvl="5" w:tplc="04090005" w:tentative="1">
      <w:start w:val="1"/>
      <w:numFmt w:val="bullet"/>
      <w:lvlText w:val=""/>
      <w:lvlJc w:val="left"/>
      <w:pPr>
        <w:ind w:left="2989" w:hanging="480"/>
      </w:pPr>
      <w:rPr>
        <w:rFonts w:ascii="Wingdings" w:hAnsi="Wingdings" w:hint="default"/>
      </w:rPr>
    </w:lvl>
    <w:lvl w:ilvl="6" w:tplc="04090001" w:tentative="1">
      <w:start w:val="1"/>
      <w:numFmt w:val="bullet"/>
      <w:lvlText w:val=""/>
      <w:lvlJc w:val="left"/>
      <w:pPr>
        <w:ind w:left="3469" w:hanging="480"/>
      </w:pPr>
      <w:rPr>
        <w:rFonts w:ascii="Wingdings" w:hAnsi="Wingdings" w:hint="default"/>
      </w:rPr>
    </w:lvl>
    <w:lvl w:ilvl="7" w:tplc="04090003" w:tentative="1">
      <w:start w:val="1"/>
      <w:numFmt w:val="bullet"/>
      <w:lvlText w:val=""/>
      <w:lvlJc w:val="left"/>
      <w:pPr>
        <w:ind w:left="3949" w:hanging="480"/>
      </w:pPr>
      <w:rPr>
        <w:rFonts w:ascii="Wingdings" w:hAnsi="Wingdings" w:hint="default"/>
      </w:rPr>
    </w:lvl>
    <w:lvl w:ilvl="8" w:tplc="04090005" w:tentative="1">
      <w:start w:val="1"/>
      <w:numFmt w:val="bullet"/>
      <w:lvlText w:val=""/>
      <w:lvlJc w:val="left"/>
      <w:pPr>
        <w:ind w:left="4429" w:hanging="480"/>
      </w:pPr>
      <w:rPr>
        <w:rFonts w:ascii="Wingdings" w:hAnsi="Wingdings" w:hint="default"/>
      </w:rPr>
    </w:lvl>
  </w:abstractNum>
  <w:abstractNum w:abstractNumId="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6CC2173"/>
    <w:multiLevelType w:val="hybridMultilevel"/>
    <w:tmpl w:val="D11A79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7C486C"/>
    <w:multiLevelType w:val="hybridMultilevel"/>
    <w:tmpl w:val="137CE0C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0E61CF7"/>
    <w:multiLevelType w:val="hybridMultilevel"/>
    <w:tmpl w:val="E18AE54C"/>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9787FBC"/>
    <w:multiLevelType w:val="hybridMultilevel"/>
    <w:tmpl w:val="77B86B90"/>
    <w:lvl w:ilvl="0" w:tplc="FD60143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D0D5092"/>
    <w:multiLevelType w:val="hybridMultilevel"/>
    <w:tmpl w:val="267603F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377074"/>
    <w:multiLevelType w:val="hybridMultilevel"/>
    <w:tmpl w:val="E90AB7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4E54CF2"/>
    <w:multiLevelType w:val="hybridMultilevel"/>
    <w:tmpl w:val="290C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97A8C"/>
    <w:multiLevelType w:val="hybridMultilevel"/>
    <w:tmpl w:val="5EC046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A0B561C"/>
    <w:multiLevelType w:val="hybridMultilevel"/>
    <w:tmpl w:val="93CA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06536"/>
    <w:multiLevelType w:val="hybridMultilevel"/>
    <w:tmpl w:val="0C4AB6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F3FCF"/>
    <w:multiLevelType w:val="hybridMultilevel"/>
    <w:tmpl w:val="6E925940"/>
    <w:lvl w:ilvl="0" w:tplc="932EB7D8">
      <w:start w:val="1"/>
      <w:numFmt w:val="bullet"/>
      <w:lvlText w:val=""/>
      <w:lvlJc w:val="left"/>
      <w:pPr>
        <w:ind w:left="540" w:hanging="360"/>
      </w:pPr>
      <w:rPr>
        <w:rFonts w:ascii="Wingdings" w:eastAsiaTheme="minorEastAsia" w:hAnsi="Wingdings" w:cstheme="minorBidi" w:hint="default"/>
      </w:rPr>
    </w:lvl>
    <w:lvl w:ilvl="1" w:tplc="04090003" w:tentative="1">
      <w:start w:val="1"/>
      <w:numFmt w:val="bullet"/>
      <w:lvlText w:val=""/>
      <w:lvlJc w:val="left"/>
      <w:pPr>
        <w:ind w:left="1140" w:hanging="480"/>
      </w:pPr>
      <w:rPr>
        <w:rFonts w:ascii="Wingdings" w:hAnsi="Wingdings" w:hint="default"/>
      </w:rPr>
    </w:lvl>
    <w:lvl w:ilvl="2" w:tplc="04090005" w:tentative="1">
      <w:start w:val="1"/>
      <w:numFmt w:val="bullet"/>
      <w:lvlText w:val=""/>
      <w:lvlJc w:val="left"/>
      <w:pPr>
        <w:ind w:left="1620" w:hanging="480"/>
      </w:pPr>
      <w:rPr>
        <w:rFonts w:ascii="Wingdings" w:hAnsi="Wingdings" w:hint="default"/>
      </w:rPr>
    </w:lvl>
    <w:lvl w:ilvl="3" w:tplc="04090001" w:tentative="1">
      <w:start w:val="1"/>
      <w:numFmt w:val="bullet"/>
      <w:lvlText w:val=""/>
      <w:lvlJc w:val="left"/>
      <w:pPr>
        <w:ind w:left="2100" w:hanging="480"/>
      </w:pPr>
      <w:rPr>
        <w:rFonts w:ascii="Wingdings" w:hAnsi="Wingdings" w:hint="default"/>
      </w:rPr>
    </w:lvl>
    <w:lvl w:ilvl="4" w:tplc="04090003" w:tentative="1">
      <w:start w:val="1"/>
      <w:numFmt w:val="bullet"/>
      <w:lvlText w:val=""/>
      <w:lvlJc w:val="left"/>
      <w:pPr>
        <w:ind w:left="2580" w:hanging="480"/>
      </w:pPr>
      <w:rPr>
        <w:rFonts w:ascii="Wingdings" w:hAnsi="Wingdings" w:hint="default"/>
      </w:rPr>
    </w:lvl>
    <w:lvl w:ilvl="5" w:tplc="04090005" w:tentative="1">
      <w:start w:val="1"/>
      <w:numFmt w:val="bullet"/>
      <w:lvlText w:val=""/>
      <w:lvlJc w:val="left"/>
      <w:pPr>
        <w:ind w:left="3060" w:hanging="480"/>
      </w:pPr>
      <w:rPr>
        <w:rFonts w:ascii="Wingdings" w:hAnsi="Wingdings" w:hint="default"/>
      </w:rPr>
    </w:lvl>
    <w:lvl w:ilvl="6" w:tplc="04090001" w:tentative="1">
      <w:start w:val="1"/>
      <w:numFmt w:val="bullet"/>
      <w:lvlText w:val=""/>
      <w:lvlJc w:val="left"/>
      <w:pPr>
        <w:ind w:left="3540" w:hanging="480"/>
      </w:pPr>
      <w:rPr>
        <w:rFonts w:ascii="Wingdings" w:hAnsi="Wingdings" w:hint="default"/>
      </w:rPr>
    </w:lvl>
    <w:lvl w:ilvl="7" w:tplc="04090003" w:tentative="1">
      <w:start w:val="1"/>
      <w:numFmt w:val="bullet"/>
      <w:lvlText w:val=""/>
      <w:lvlJc w:val="left"/>
      <w:pPr>
        <w:ind w:left="4020" w:hanging="480"/>
      </w:pPr>
      <w:rPr>
        <w:rFonts w:ascii="Wingdings" w:hAnsi="Wingdings" w:hint="default"/>
      </w:rPr>
    </w:lvl>
    <w:lvl w:ilvl="8" w:tplc="04090005" w:tentative="1">
      <w:start w:val="1"/>
      <w:numFmt w:val="bullet"/>
      <w:lvlText w:val=""/>
      <w:lvlJc w:val="left"/>
      <w:pPr>
        <w:ind w:left="4500" w:hanging="480"/>
      </w:pPr>
      <w:rPr>
        <w:rFonts w:ascii="Wingdings" w:hAnsi="Wingdings" w:hint="default"/>
      </w:rPr>
    </w:lvl>
  </w:abstractNum>
  <w:abstractNum w:abstractNumId="2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A401A9E"/>
    <w:multiLevelType w:val="hybridMultilevel"/>
    <w:tmpl w:val="1FDE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772CB"/>
    <w:multiLevelType w:val="hybridMultilevel"/>
    <w:tmpl w:val="4F2C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F86E92"/>
    <w:multiLevelType w:val="hybridMultilevel"/>
    <w:tmpl w:val="62F8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FA88DD4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357CBC"/>
    <w:multiLevelType w:val="hybridMultilevel"/>
    <w:tmpl w:val="26EA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12"/>
  </w:num>
  <w:num w:numId="4">
    <w:abstractNumId w:val="27"/>
  </w:num>
  <w:num w:numId="5">
    <w:abstractNumId w:val="21"/>
  </w:num>
  <w:num w:numId="6">
    <w:abstractNumId w:val="22"/>
  </w:num>
  <w:num w:numId="7">
    <w:abstractNumId w:val="16"/>
  </w:num>
  <w:num w:numId="8">
    <w:abstractNumId w:val="14"/>
  </w:num>
  <w:num w:numId="9">
    <w:abstractNumId w:val="6"/>
  </w:num>
  <w:num w:numId="10">
    <w:abstractNumId w:val="25"/>
  </w:num>
  <w:num w:numId="11">
    <w:abstractNumId w:val="0"/>
  </w:num>
  <w:num w:numId="12">
    <w:abstractNumId w:val="26"/>
  </w:num>
  <w:num w:numId="13">
    <w:abstractNumId w:val="13"/>
  </w:num>
  <w:num w:numId="14">
    <w:abstractNumId w:val="17"/>
  </w:num>
  <w:num w:numId="15">
    <w:abstractNumId w:val="10"/>
  </w:num>
  <w:num w:numId="16">
    <w:abstractNumId w:val="7"/>
  </w:num>
  <w:num w:numId="17">
    <w:abstractNumId w:val="19"/>
  </w:num>
  <w:num w:numId="18">
    <w:abstractNumId w:val="8"/>
  </w:num>
  <w:num w:numId="19">
    <w:abstractNumId w:val="3"/>
  </w:num>
  <w:num w:numId="20">
    <w:abstractNumId w:val="15"/>
  </w:num>
  <w:num w:numId="21">
    <w:abstractNumId w:val="23"/>
  </w:num>
  <w:num w:numId="22">
    <w:abstractNumId w:val="9"/>
  </w:num>
  <w:num w:numId="23">
    <w:abstractNumId w:val="18"/>
  </w:num>
  <w:num w:numId="24">
    <w:abstractNumId w:val="1"/>
  </w:num>
  <w:num w:numId="25">
    <w:abstractNumId w:val="2"/>
  </w:num>
  <w:num w:numId="26">
    <w:abstractNumId w:val="4"/>
  </w:num>
  <w:num w:numId="27">
    <w:abstractNumId w:val="11"/>
  </w:num>
  <w:num w:numId="2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F89"/>
    <w:rsid w:val="000016F3"/>
    <w:rsid w:val="00001DBA"/>
    <w:rsid w:val="00001E20"/>
    <w:rsid w:val="00001EAF"/>
    <w:rsid w:val="00001F23"/>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4C13"/>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D18"/>
    <w:rsid w:val="00017EBE"/>
    <w:rsid w:val="00017EDA"/>
    <w:rsid w:val="000200CC"/>
    <w:rsid w:val="00020401"/>
    <w:rsid w:val="000204B4"/>
    <w:rsid w:val="00021057"/>
    <w:rsid w:val="00021243"/>
    <w:rsid w:val="0002142B"/>
    <w:rsid w:val="000214FB"/>
    <w:rsid w:val="0002157B"/>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40"/>
    <w:rsid w:val="00035DC2"/>
    <w:rsid w:val="0003608D"/>
    <w:rsid w:val="00036839"/>
    <w:rsid w:val="00036ED0"/>
    <w:rsid w:val="00036F48"/>
    <w:rsid w:val="000371FA"/>
    <w:rsid w:val="00037535"/>
    <w:rsid w:val="00037671"/>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EB"/>
    <w:rsid w:val="00043A00"/>
    <w:rsid w:val="00043BF7"/>
    <w:rsid w:val="00044650"/>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17E"/>
    <w:rsid w:val="000571F7"/>
    <w:rsid w:val="000572F7"/>
    <w:rsid w:val="00057677"/>
    <w:rsid w:val="000576E5"/>
    <w:rsid w:val="00057AB6"/>
    <w:rsid w:val="00060136"/>
    <w:rsid w:val="00060795"/>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8F8"/>
    <w:rsid w:val="00064AD3"/>
    <w:rsid w:val="00064B34"/>
    <w:rsid w:val="00064E2A"/>
    <w:rsid w:val="00064F28"/>
    <w:rsid w:val="00064F8E"/>
    <w:rsid w:val="000651AE"/>
    <w:rsid w:val="00065300"/>
    <w:rsid w:val="0006530C"/>
    <w:rsid w:val="000654DA"/>
    <w:rsid w:val="00065792"/>
    <w:rsid w:val="00065841"/>
    <w:rsid w:val="00065CFB"/>
    <w:rsid w:val="000663AE"/>
    <w:rsid w:val="000664B9"/>
    <w:rsid w:val="0006680D"/>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2C4"/>
    <w:rsid w:val="00071489"/>
    <w:rsid w:val="00071875"/>
    <w:rsid w:val="00071CB4"/>
    <w:rsid w:val="00071CB5"/>
    <w:rsid w:val="00071CD0"/>
    <w:rsid w:val="00071CD5"/>
    <w:rsid w:val="00071D84"/>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7E"/>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0EF5"/>
    <w:rsid w:val="00091187"/>
    <w:rsid w:val="000911DF"/>
    <w:rsid w:val="00091754"/>
    <w:rsid w:val="00091F15"/>
    <w:rsid w:val="00091FDC"/>
    <w:rsid w:val="0009216C"/>
    <w:rsid w:val="0009217C"/>
    <w:rsid w:val="00092432"/>
    <w:rsid w:val="00092A9E"/>
    <w:rsid w:val="00092D18"/>
    <w:rsid w:val="00092EE2"/>
    <w:rsid w:val="0009343C"/>
    <w:rsid w:val="000938A5"/>
    <w:rsid w:val="000941F9"/>
    <w:rsid w:val="00094247"/>
    <w:rsid w:val="000946A6"/>
    <w:rsid w:val="000947F1"/>
    <w:rsid w:val="00094BEA"/>
    <w:rsid w:val="00094C0E"/>
    <w:rsid w:val="000957C2"/>
    <w:rsid w:val="000957EF"/>
    <w:rsid w:val="00095885"/>
    <w:rsid w:val="00095E00"/>
    <w:rsid w:val="00095F55"/>
    <w:rsid w:val="00095FE4"/>
    <w:rsid w:val="00096199"/>
    <w:rsid w:val="000962CB"/>
    <w:rsid w:val="0009674D"/>
    <w:rsid w:val="00096798"/>
    <w:rsid w:val="00096B28"/>
    <w:rsid w:val="00096DC4"/>
    <w:rsid w:val="000971F1"/>
    <w:rsid w:val="0009725C"/>
    <w:rsid w:val="00097549"/>
    <w:rsid w:val="000975C9"/>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D7"/>
    <w:rsid w:val="000B3FE6"/>
    <w:rsid w:val="000B423B"/>
    <w:rsid w:val="000B437A"/>
    <w:rsid w:val="000B441B"/>
    <w:rsid w:val="000B444D"/>
    <w:rsid w:val="000B4BB4"/>
    <w:rsid w:val="000B5009"/>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609"/>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13B"/>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CF7"/>
    <w:rsid w:val="000E0FD2"/>
    <w:rsid w:val="000E116F"/>
    <w:rsid w:val="000E1607"/>
    <w:rsid w:val="000E1A0E"/>
    <w:rsid w:val="000E1FFD"/>
    <w:rsid w:val="000E21D2"/>
    <w:rsid w:val="000E21DA"/>
    <w:rsid w:val="000E2209"/>
    <w:rsid w:val="000E236E"/>
    <w:rsid w:val="000E23B3"/>
    <w:rsid w:val="000E27AD"/>
    <w:rsid w:val="000E27CF"/>
    <w:rsid w:val="000E2A07"/>
    <w:rsid w:val="000E30EC"/>
    <w:rsid w:val="000E33B0"/>
    <w:rsid w:val="000E37C1"/>
    <w:rsid w:val="000E399A"/>
    <w:rsid w:val="000E3D4B"/>
    <w:rsid w:val="000E4246"/>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F01FA"/>
    <w:rsid w:val="000F02A9"/>
    <w:rsid w:val="000F0686"/>
    <w:rsid w:val="000F0DD5"/>
    <w:rsid w:val="000F0DF6"/>
    <w:rsid w:val="000F0E42"/>
    <w:rsid w:val="000F1193"/>
    <w:rsid w:val="000F11AA"/>
    <w:rsid w:val="000F1AE7"/>
    <w:rsid w:val="000F1D3D"/>
    <w:rsid w:val="000F20AC"/>
    <w:rsid w:val="000F217B"/>
    <w:rsid w:val="000F27D9"/>
    <w:rsid w:val="000F2BB0"/>
    <w:rsid w:val="000F2CC0"/>
    <w:rsid w:val="000F2E56"/>
    <w:rsid w:val="000F2FE1"/>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429E"/>
    <w:rsid w:val="001143E0"/>
    <w:rsid w:val="0011487F"/>
    <w:rsid w:val="00114A44"/>
    <w:rsid w:val="00114B12"/>
    <w:rsid w:val="00114C4D"/>
    <w:rsid w:val="001150C2"/>
    <w:rsid w:val="0011522C"/>
    <w:rsid w:val="00115388"/>
    <w:rsid w:val="00115F13"/>
    <w:rsid w:val="00115F5A"/>
    <w:rsid w:val="00115FD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BB"/>
    <w:rsid w:val="00132CD2"/>
    <w:rsid w:val="0013350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985"/>
    <w:rsid w:val="00140B34"/>
    <w:rsid w:val="00140CE5"/>
    <w:rsid w:val="00141134"/>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9F8"/>
    <w:rsid w:val="00143A5F"/>
    <w:rsid w:val="001442F5"/>
    <w:rsid w:val="00144303"/>
    <w:rsid w:val="0014438C"/>
    <w:rsid w:val="0014452C"/>
    <w:rsid w:val="00144915"/>
    <w:rsid w:val="001451B1"/>
    <w:rsid w:val="00145208"/>
    <w:rsid w:val="001452F2"/>
    <w:rsid w:val="00145666"/>
    <w:rsid w:val="001456D4"/>
    <w:rsid w:val="00145AE5"/>
    <w:rsid w:val="00145DA2"/>
    <w:rsid w:val="00145E46"/>
    <w:rsid w:val="00146048"/>
    <w:rsid w:val="001460E7"/>
    <w:rsid w:val="00146356"/>
    <w:rsid w:val="00146455"/>
    <w:rsid w:val="001466B8"/>
    <w:rsid w:val="00146A8E"/>
    <w:rsid w:val="00147522"/>
    <w:rsid w:val="001478D3"/>
    <w:rsid w:val="00147BBB"/>
    <w:rsid w:val="00150097"/>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2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B7F"/>
    <w:rsid w:val="00156C00"/>
    <w:rsid w:val="00156CEE"/>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639"/>
    <w:rsid w:val="00162A25"/>
    <w:rsid w:val="00162AC9"/>
    <w:rsid w:val="00162F27"/>
    <w:rsid w:val="00162FAF"/>
    <w:rsid w:val="001630FC"/>
    <w:rsid w:val="0016310D"/>
    <w:rsid w:val="001631EE"/>
    <w:rsid w:val="0016336F"/>
    <w:rsid w:val="00163479"/>
    <w:rsid w:val="00163522"/>
    <w:rsid w:val="00163585"/>
    <w:rsid w:val="00163A56"/>
    <w:rsid w:val="00163B3C"/>
    <w:rsid w:val="00163D64"/>
    <w:rsid w:val="001640AB"/>
    <w:rsid w:val="00164702"/>
    <w:rsid w:val="00164878"/>
    <w:rsid w:val="00164998"/>
    <w:rsid w:val="00164B06"/>
    <w:rsid w:val="00164B86"/>
    <w:rsid w:val="00164C23"/>
    <w:rsid w:val="00165033"/>
    <w:rsid w:val="001651CF"/>
    <w:rsid w:val="00165B97"/>
    <w:rsid w:val="00165F16"/>
    <w:rsid w:val="00166092"/>
    <w:rsid w:val="0016622D"/>
    <w:rsid w:val="001665C1"/>
    <w:rsid w:val="001669F1"/>
    <w:rsid w:val="00166E54"/>
    <w:rsid w:val="001670EA"/>
    <w:rsid w:val="001674A0"/>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A57"/>
    <w:rsid w:val="00173CC5"/>
    <w:rsid w:val="00173F7D"/>
    <w:rsid w:val="00174022"/>
    <w:rsid w:val="00174865"/>
    <w:rsid w:val="00174ED6"/>
    <w:rsid w:val="00174F09"/>
    <w:rsid w:val="001751DD"/>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555"/>
    <w:rsid w:val="00180811"/>
    <w:rsid w:val="0018082A"/>
    <w:rsid w:val="00180A6B"/>
    <w:rsid w:val="00180B32"/>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11F"/>
    <w:rsid w:val="001A31E3"/>
    <w:rsid w:val="001A3343"/>
    <w:rsid w:val="001A33DD"/>
    <w:rsid w:val="001A3467"/>
    <w:rsid w:val="001A34EC"/>
    <w:rsid w:val="001A3853"/>
    <w:rsid w:val="001A38CD"/>
    <w:rsid w:val="001A3ABE"/>
    <w:rsid w:val="001A3E40"/>
    <w:rsid w:val="001A432D"/>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80E"/>
    <w:rsid w:val="001A7B07"/>
    <w:rsid w:val="001A7D06"/>
    <w:rsid w:val="001B0613"/>
    <w:rsid w:val="001B0694"/>
    <w:rsid w:val="001B0F3A"/>
    <w:rsid w:val="001B128B"/>
    <w:rsid w:val="001B15A2"/>
    <w:rsid w:val="001B1B5A"/>
    <w:rsid w:val="001B1DCF"/>
    <w:rsid w:val="001B2247"/>
    <w:rsid w:val="001B2276"/>
    <w:rsid w:val="001B2282"/>
    <w:rsid w:val="001B2667"/>
    <w:rsid w:val="001B2ADA"/>
    <w:rsid w:val="001B3014"/>
    <w:rsid w:val="001B30E9"/>
    <w:rsid w:val="001B3309"/>
    <w:rsid w:val="001B36AA"/>
    <w:rsid w:val="001B38C6"/>
    <w:rsid w:val="001B3A23"/>
    <w:rsid w:val="001B3E7B"/>
    <w:rsid w:val="001B3F30"/>
    <w:rsid w:val="001B48AF"/>
    <w:rsid w:val="001B4928"/>
    <w:rsid w:val="001B4991"/>
    <w:rsid w:val="001B49C6"/>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919"/>
    <w:rsid w:val="001C5BC9"/>
    <w:rsid w:val="001C5DF9"/>
    <w:rsid w:val="001C5E7D"/>
    <w:rsid w:val="001C5F15"/>
    <w:rsid w:val="001C5FCE"/>
    <w:rsid w:val="001C60A5"/>
    <w:rsid w:val="001C60EC"/>
    <w:rsid w:val="001C6597"/>
    <w:rsid w:val="001C6843"/>
    <w:rsid w:val="001C69AC"/>
    <w:rsid w:val="001C6A2E"/>
    <w:rsid w:val="001C6EA9"/>
    <w:rsid w:val="001C7697"/>
    <w:rsid w:val="001C792B"/>
    <w:rsid w:val="001C7AFA"/>
    <w:rsid w:val="001C7DF8"/>
    <w:rsid w:val="001C7E19"/>
    <w:rsid w:val="001C7F9B"/>
    <w:rsid w:val="001D00D1"/>
    <w:rsid w:val="001D0116"/>
    <w:rsid w:val="001D0730"/>
    <w:rsid w:val="001D0AAB"/>
    <w:rsid w:val="001D0F3F"/>
    <w:rsid w:val="001D16FA"/>
    <w:rsid w:val="001D1B07"/>
    <w:rsid w:val="001D202B"/>
    <w:rsid w:val="001D216F"/>
    <w:rsid w:val="001D2534"/>
    <w:rsid w:val="001D27AD"/>
    <w:rsid w:val="001D27F5"/>
    <w:rsid w:val="001D2C8A"/>
    <w:rsid w:val="001D2D55"/>
    <w:rsid w:val="001D2E07"/>
    <w:rsid w:val="001D2E49"/>
    <w:rsid w:val="001D3090"/>
    <w:rsid w:val="001D3353"/>
    <w:rsid w:val="001D34E3"/>
    <w:rsid w:val="001D37C4"/>
    <w:rsid w:val="001D39D7"/>
    <w:rsid w:val="001D3B71"/>
    <w:rsid w:val="001D3DFB"/>
    <w:rsid w:val="001D4501"/>
    <w:rsid w:val="001D47D0"/>
    <w:rsid w:val="001D498B"/>
    <w:rsid w:val="001D4C86"/>
    <w:rsid w:val="001D4EF2"/>
    <w:rsid w:val="001D5C1C"/>
    <w:rsid w:val="001D5D57"/>
    <w:rsid w:val="001D5DE8"/>
    <w:rsid w:val="001D60BB"/>
    <w:rsid w:val="001D6160"/>
    <w:rsid w:val="001D61E6"/>
    <w:rsid w:val="001D6203"/>
    <w:rsid w:val="001D674E"/>
    <w:rsid w:val="001D6A7C"/>
    <w:rsid w:val="001D6DC7"/>
    <w:rsid w:val="001D6EC7"/>
    <w:rsid w:val="001D6FBD"/>
    <w:rsid w:val="001D7037"/>
    <w:rsid w:val="001D7255"/>
    <w:rsid w:val="001D795B"/>
    <w:rsid w:val="001D7D86"/>
    <w:rsid w:val="001D7DCA"/>
    <w:rsid w:val="001E0236"/>
    <w:rsid w:val="001E029F"/>
    <w:rsid w:val="001E0433"/>
    <w:rsid w:val="001E052B"/>
    <w:rsid w:val="001E0735"/>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BC"/>
    <w:rsid w:val="001E2EE9"/>
    <w:rsid w:val="001E2F65"/>
    <w:rsid w:val="001E2F79"/>
    <w:rsid w:val="001E3482"/>
    <w:rsid w:val="001E380F"/>
    <w:rsid w:val="001E3BB3"/>
    <w:rsid w:val="001E3DBA"/>
    <w:rsid w:val="001E3E96"/>
    <w:rsid w:val="001E3EA5"/>
    <w:rsid w:val="001E4477"/>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787"/>
    <w:rsid w:val="001F4A6D"/>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491"/>
    <w:rsid w:val="001F7595"/>
    <w:rsid w:val="001F7759"/>
    <w:rsid w:val="001F779D"/>
    <w:rsid w:val="001F78B0"/>
    <w:rsid w:val="001F7A28"/>
    <w:rsid w:val="001F7F70"/>
    <w:rsid w:val="00200015"/>
    <w:rsid w:val="002000E7"/>
    <w:rsid w:val="002007A6"/>
    <w:rsid w:val="002008CA"/>
    <w:rsid w:val="00200B45"/>
    <w:rsid w:val="00201135"/>
    <w:rsid w:val="0020126E"/>
    <w:rsid w:val="00201647"/>
    <w:rsid w:val="00201C38"/>
    <w:rsid w:val="00201C5D"/>
    <w:rsid w:val="0020205C"/>
    <w:rsid w:val="00202B08"/>
    <w:rsid w:val="00202C47"/>
    <w:rsid w:val="00202F33"/>
    <w:rsid w:val="0020300F"/>
    <w:rsid w:val="00203034"/>
    <w:rsid w:val="00203174"/>
    <w:rsid w:val="0020383F"/>
    <w:rsid w:val="00203899"/>
    <w:rsid w:val="002039E4"/>
    <w:rsid w:val="00203A43"/>
    <w:rsid w:val="00203A88"/>
    <w:rsid w:val="00204385"/>
    <w:rsid w:val="00204413"/>
    <w:rsid w:val="002046F8"/>
    <w:rsid w:val="002048CB"/>
    <w:rsid w:val="00204B3A"/>
    <w:rsid w:val="00204BCF"/>
    <w:rsid w:val="00204C28"/>
    <w:rsid w:val="002050F4"/>
    <w:rsid w:val="00205108"/>
    <w:rsid w:val="00205388"/>
    <w:rsid w:val="00205413"/>
    <w:rsid w:val="00205A46"/>
    <w:rsid w:val="00205AA5"/>
    <w:rsid w:val="00205AB4"/>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17A36"/>
    <w:rsid w:val="002202AD"/>
    <w:rsid w:val="002205F4"/>
    <w:rsid w:val="002208A0"/>
    <w:rsid w:val="00220A15"/>
    <w:rsid w:val="00220A85"/>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1A8"/>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8F"/>
    <w:rsid w:val="002325D2"/>
    <w:rsid w:val="00232694"/>
    <w:rsid w:val="00232A17"/>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3E"/>
    <w:rsid w:val="00236A87"/>
    <w:rsid w:val="00236AF9"/>
    <w:rsid w:val="00236B60"/>
    <w:rsid w:val="002375C2"/>
    <w:rsid w:val="0023778A"/>
    <w:rsid w:val="00237CA6"/>
    <w:rsid w:val="00237CB8"/>
    <w:rsid w:val="00237DFA"/>
    <w:rsid w:val="00237F12"/>
    <w:rsid w:val="002408E4"/>
    <w:rsid w:val="00240B1F"/>
    <w:rsid w:val="00240BBF"/>
    <w:rsid w:val="00241776"/>
    <w:rsid w:val="0024278A"/>
    <w:rsid w:val="00242C6A"/>
    <w:rsid w:val="00242D6F"/>
    <w:rsid w:val="00242DAD"/>
    <w:rsid w:val="00242E93"/>
    <w:rsid w:val="00243010"/>
    <w:rsid w:val="0024323C"/>
    <w:rsid w:val="0024336B"/>
    <w:rsid w:val="00243469"/>
    <w:rsid w:val="0024365D"/>
    <w:rsid w:val="0024395C"/>
    <w:rsid w:val="00243E49"/>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DC"/>
    <w:rsid w:val="00246526"/>
    <w:rsid w:val="00246AE1"/>
    <w:rsid w:val="00246EB5"/>
    <w:rsid w:val="00246EEE"/>
    <w:rsid w:val="00247115"/>
    <w:rsid w:val="002472A0"/>
    <w:rsid w:val="002473A6"/>
    <w:rsid w:val="00247A84"/>
    <w:rsid w:val="00247E32"/>
    <w:rsid w:val="00247F8E"/>
    <w:rsid w:val="002500F9"/>
    <w:rsid w:val="00250A14"/>
    <w:rsid w:val="00250A84"/>
    <w:rsid w:val="00250CE1"/>
    <w:rsid w:val="002513D7"/>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8CF"/>
    <w:rsid w:val="00260D2B"/>
    <w:rsid w:val="00260D9E"/>
    <w:rsid w:val="00260F11"/>
    <w:rsid w:val="00261166"/>
    <w:rsid w:val="002612F1"/>
    <w:rsid w:val="002614C3"/>
    <w:rsid w:val="0026175D"/>
    <w:rsid w:val="00261ACB"/>
    <w:rsid w:val="00261B65"/>
    <w:rsid w:val="00261BEE"/>
    <w:rsid w:val="00261E10"/>
    <w:rsid w:val="00261E32"/>
    <w:rsid w:val="00261E6F"/>
    <w:rsid w:val="00262015"/>
    <w:rsid w:val="002620B6"/>
    <w:rsid w:val="00262129"/>
    <w:rsid w:val="002624AF"/>
    <w:rsid w:val="002629FD"/>
    <w:rsid w:val="00262A77"/>
    <w:rsid w:val="00262C45"/>
    <w:rsid w:val="00262CA1"/>
    <w:rsid w:val="002635E6"/>
    <w:rsid w:val="0026381F"/>
    <w:rsid w:val="00263A76"/>
    <w:rsid w:val="00263B31"/>
    <w:rsid w:val="00263B61"/>
    <w:rsid w:val="00263B64"/>
    <w:rsid w:val="00263D26"/>
    <w:rsid w:val="00263D54"/>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060F"/>
    <w:rsid w:val="002713DC"/>
    <w:rsid w:val="00271802"/>
    <w:rsid w:val="0027193C"/>
    <w:rsid w:val="002719B5"/>
    <w:rsid w:val="00271BFE"/>
    <w:rsid w:val="00271BFF"/>
    <w:rsid w:val="00271CFE"/>
    <w:rsid w:val="00271EDF"/>
    <w:rsid w:val="00272271"/>
    <w:rsid w:val="002723C3"/>
    <w:rsid w:val="0027265B"/>
    <w:rsid w:val="00272826"/>
    <w:rsid w:val="00272934"/>
    <w:rsid w:val="00272A9C"/>
    <w:rsid w:val="00272C4F"/>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ACA"/>
    <w:rsid w:val="00277F5C"/>
    <w:rsid w:val="00277F99"/>
    <w:rsid w:val="00280062"/>
    <w:rsid w:val="00280309"/>
    <w:rsid w:val="00280492"/>
    <w:rsid w:val="002806D7"/>
    <w:rsid w:val="00280874"/>
    <w:rsid w:val="00280914"/>
    <w:rsid w:val="00280B53"/>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0F"/>
    <w:rsid w:val="00286463"/>
    <w:rsid w:val="00286907"/>
    <w:rsid w:val="00286E32"/>
    <w:rsid w:val="00286E3C"/>
    <w:rsid w:val="00286E4E"/>
    <w:rsid w:val="00286FB8"/>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404C"/>
    <w:rsid w:val="002942C1"/>
    <w:rsid w:val="00294564"/>
    <w:rsid w:val="00294B8A"/>
    <w:rsid w:val="00294D19"/>
    <w:rsid w:val="00294FAB"/>
    <w:rsid w:val="002950F3"/>
    <w:rsid w:val="002959A8"/>
    <w:rsid w:val="00295DC8"/>
    <w:rsid w:val="00295F08"/>
    <w:rsid w:val="00296034"/>
    <w:rsid w:val="0029604E"/>
    <w:rsid w:val="00296077"/>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63"/>
    <w:rsid w:val="002B132E"/>
    <w:rsid w:val="002B1398"/>
    <w:rsid w:val="002B1488"/>
    <w:rsid w:val="002B1939"/>
    <w:rsid w:val="002B1A82"/>
    <w:rsid w:val="002B1D28"/>
    <w:rsid w:val="002B21CA"/>
    <w:rsid w:val="002B24D3"/>
    <w:rsid w:val="002B24D9"/>
    <w:rsid w:val="002B2641"/>
    <w:rsid w:val="002B268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44E"/>
    <w:rsid w:val="002C4727"/>
    <w:rsid w:val="002C530E"/>
    <w:rsid w:val="002C54F3"/>
    <w:rsid w:val="002C587F"/>
    <w:rsid w:val="002C58DA"/>
    <w:rsid w:val="002C5952"/>
    <w:rsid w:val="002C5A0A"/>
    <w:rsid w:val="002C603E"/>
    <w:rsid w:val="002C6056"/>
    <w:rsid w:val="002C71D5"/>
    <w:rsid w:val="002C72F1"/>
    <w:rsid w:val="002C7472"/>
    <w:rsid w:val="002C755B"/>
    <w:rsid w:val="002C78AD"/>
    <w:rsid w:val="002C7E2E"/>
    <w:rsid w:val="002D0021"/>
    <w:rsid w:val="002D0678"/>
    <w:rsid w:val="002D0695"/>
    <w:rsid w:val="002D0792"/>
    <w:rsid w:val="002D08F6"/>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4E6B"/>
    <w:rsid w:val="002D5047"/>
    <w:rsid w:val="002D5187"/>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6CF"/>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5B"/>
    <w:rsid w:val="002E1F91"/>
    <w:rsid w:val="002E2456"/>
    <w:rsid w:val="002E2A95"/>
    <w:rsid w:val="002E38FD"/>
    <w:rsid w:val="002E3BEC"/>
    <w:rsid w:val="002E41C8"/>
    <w:rsid w:val="002E424E"/>
    <w:rsid w:val="002E44DB"/>
    <w:rsid w:val="002E4695"/>
    <w:rsid w:val="002E48CA"/>
    <w:rsid w:val="002E4944"/>
    <w:rsid w:val="002E4D06"/>
    <w:rsid w:val="002E4E87"/>
    <w:rsid w:val="002E50CF"/>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0"/>
    <w:rsid w:val="002F612E"/>
    <w:rsid w:val="002F617E"/>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4C2E"/>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2A9"/>
    <w:rsid w:val="0032748D"/>
    <w:rsid w:val="00327622"/>
    <w:rsid w:val="00327795"/>
    <w:rsid w:val="00327C30"/>
    <w:rsid w:val="00327E4D"/>
    <w:rsid w:val="003301C7"/>
    <w:rsid w:val="00330260"/>
    <w:rsid w:val="0033027F"/>
    <w:rsid w:val="003307DE"/>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2E53"/>
    <w:rsid w:val="00342F71"/>
    <w:rsid w:val="0034315E"/>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35B"/>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3F"/>
    <w:rsid w:val="003503D8"/>
    <w:rsid w:val="0035043C"/>
    <w:rsid w:val="0035043D"/>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DD0"/>
    <w:rsid w:val="00355F5D"/>
    <w:rsid w:val="0035601A"/>
    <w:rsid w:val="00356135"/>
    <w:rsid w:val="0035619A"/>
    <w:rsid w:val="00356345"/>
    <w:rsid w:val="0035638A"/>
    <w:rsid w:val="00356752"/>
    <w:rsid w:val="003568C1"/>
    <w:rsid w:val="00356CD8"/>
    <w:rsid w:val="00356D86"/>
    <w:rsid w:val="00356D8C"/>
    <w:rsid w:val="00356E07"/>
    <w:rsid w:val="00357577"/>
    <w:rsid w:val="00357B9C"/>
    <w:rsid w:val="00357BF7"/>
    <w:rsid w:val="00360044"/>
    <w:rsid w:val="00360091"/>
    <w:rsid w:val="0036031D"/>
    <w:rsid w:val="003603A2"/>
    <w:rsid w:val="0036056C"/>
    <w:rsid w:val="00360693"/>
    <w:rsid w:val="0036089B"/>
    <w:rsid w:val="003609E2"/>
    <w:rsid w:val="003609FB"/>
    <w:rsid w:val="00360DC4"/>
    <w:rsid w:val="003611E7"/>
    <w:rsid w:val="00361323"/>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08"/>
    <w:rsid w:val="00382DD0"/>
    <w:rsid w:val="00383664"/>
    <w:rsid w:val="00383C63"/>
    <w:rsid w:val="00384091"/>
    <w:rsid w:val="00384330"/>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9AD"/>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5F8"/>
    <w:rsid w:val="003A2C86"/>
    <w:rsid w:val="003A2F43"/>
    <w:rsid w:val="003A2FF9"/>
    <w:rsid w:val="003A31B8"/>
    <w:rsid w:val="003A330F"/>
    <w:rsid w:val="003A39C6"/>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D"/>
    <w:rsid w:val="003B1D1E"/>
    <w:rsid w:val="003B2414"/>
    <w:rsid w:val="003B29FF"/>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8F1"/>
    <w:rsid w:val="003C2DDF"/>
    <w:rsid w:val="003C2EC4"/>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B99"/>
    <w:rsid w:val="003D4D9B"/>
    <w:rsid w:val="003D4E75"/>
    <w:rsid w:val="003D5215"/>
    <w:rsid w:val="003D53A5"/>
    <w:rsid w:val="003D56E0"/>
    <w:rsid w:val="003D59A5"/>
    <w:rsid w:val="003D5C87"/>
    <w:rsid w:val="003D5E6C"/>
    <w:rsid w:val="003D5F92"/>
    <w:rsid w:val="003D60E2"/>
    <w:rsid w:val="003D6664"/>
    <w:rsid w:val="003D6726"/>
    <w:rsid w:val="003D6A5A"/>
    <w:rsid w:val="003D6A9A"/>
    <w:rsid w:val="003D6CB4"/>
    <w:rsid w:val="003D798E"/>
    <w:rsid w:val="003D7B3C"/>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D4B"/>
    <w:rsid w:val="003E2F6A"/>
    <w:rsid w:val="003E3108"/>
    <w:rsid w:val="003E3229"/>
    <w:rsid w:val="003E3523"/>
    <w:rsid w:val="003E36BD"/>
    <w:rsid w:val="003E39B4"/>
    <w:rsid w:val="003E39DA"/>
    <w:rsid w:val="003E3AC9"/>
    <w:rsid w:val="003E3DA9"/>
    <w:rsid w:val="003E4310"/>
    <w:rsid w:val="003E4352"/>
    <w:rsid w:val="003E45BA"/>
    <w:rsid w:val="003E48E0"/>
    <w:rsid w:val="003E49D8"/>
    <w:rsid w:val="003E4E75"/>
    <w:rsid w:val="003E501F"/>
    <w:rsid w:val="003E5246"/>
    <w:rsid w:val="003E5450"/>
    <w:rsid w:val="003E5452"/>
    <w:rsid w:val="003E54AE"/>
    <w:rsid w:val="003E56D5"/>
    <w:rsid w:val="003E5843"/>
    <w:rsid w:val="003E589B"/>
    <w:rsid w:val="003E5AD9"/>
    <w:rsid w:val="003E5C90"/>
    <w:rsid w:val="003E611E"/>
    <w:rsid w:val="003E613D"/>
    <w:rsid w:val="003E79CF"/>
    <w:rsid w:val="003E79F9"/>
    <w:rsid w:val="003E79FB"/>
    <w:rsid w:val="003E7E15"/>
    <w:rsid w:val="003E7E6D"/>
    <w:rsid w:val="003F0087"/>
    <w:rsid w:val="003F01A9"/>
    <w:rsid w:val="003F032D"/>
    <w:rsid w:val="003F0512"/>
    <w:rsid w:val="003F0668"/>
    <w:rsid w:val="003F0AF4"/>
    <w:rsid w:val="003F0AF9"/>
    <w:rsid w:val="003F0FAC"/>
    <w:rsid w:val="003F1086"/>
    <w:rsid w:val="003F1126"/>
    <w:rsid w:val="003F11BF"/>
    <w:rsid w:val="003F1261"/>
    <w:rsid w:val="003F142D"/>
    <w:rsid w:val="003F15C1"/>
    <w:rsid w:val="003F182B"/>
    <w:rsid w:val="003F204F"/>
    <w:rsid w:val="003F24B8"/>
    <w:rsid w:val="003F2578"/>
    <w:rsid w:val="003F2A47"/>
    <w:rsid w:val="003F2FFB"/>
    <w:rsid w:val="003F3060"/>
    <w:rsid w:val="003F31E6"/>
    <w:rsid w:val="003F463A"/>
    <w:rsid w:val="003F486A"/>
    <w:rsid w:val="003F4B0B"/>
    <w:rsid w:val="003F4CF9"/>
    <w:rsid w:val="003F5368"/>
    <w:rsid w:val="003F5958"/>
    <w:rsid w:val="003F5A1C"/>
    <w:rsid w:val="003F6025"/>
    <w:rsid w:val="003F69C9"/>
    <w:rsid w:val="003F6B28"/>
    <w:rsid w:val="003F6CB5"/>
    <w:rsid w:val="003F6F15"/>
    <w:rsid w:val="003F766E"/>
    <w:rsid w:val="003F7705"/>
    <w:rsid w:val="003F7A7E"/>
    <w:rsid w:val="003F7B1F"/>
    <w:rsid w:val="003F7B21"/>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B10"/>
    <w:rsid w:val="00403C4B"/>
    <w:rsid w:val="00403CF8"/>
    <w:rsid w:val="00403FC0"/>
    <w:rsid w:val="00404246"/>
    <w:rsid w:val="00404424"/>
    <w:rsid w:val="0040447F"/>
    <w:rsid w:val="00404694"/>
    <w:rsid w:val="0040472E"/>
    <w:rsid w:val="00404B0B"/>
    <w:rsid w:val="00404D7B"/>
    <w:rsid w:val="00404E8E"/>
    <w:rsid w:val="004053AC"/>
    <w:rsid w:val="00405AEA"/>
    <w:rsid w:val="00405F95"/>
    <w:rsid w:val="004060C5"/>
    <w:rsid w:val="00406296"/>
    <w:rsid w:val="0040637D"/>
    <w:rsid w:val="004065E3"/>
    <w:rsid w:val="00406616"/>
    <w:rsid w:val="0040694B"/>
    <w:rsid w:val="00406C2F"/>
    <w:rsid w:val="00406E75"/>
    <w:rsid w:val="0040762A"/>
    <w:rsid w:val="0040773B"/>
    <w:rsid w:val="004079B0"/>
    <w:rsid w:val="004079B5"/>
    <w:rsid w:val="004079F3"/>
    <w:rsid w:val="00407A21"/>
    <w:rsid w:val="00407AA3"/>
    <w:rsid w:val="00410C11"/>
    <w:rsid w:val="00410F6A"/>
    <w:rsid w:val="00410FEF"/>
    <w:rsid w:val="00411066"/>
    <w:rsid w:val="00411150"/>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422"/>
    <w:rsid w:val="004207C7"/>
    <w:rsid w:val="00420ACE"/>
    <w:rsid w:val="00420CDF"/>
    <w:rsid w:val="004210C4"/>
    <w:rsid w:val="00421143"/>
    <w:rsid w:val="00421155"/>
    <w:rsid w:val="00421290"/>
    <w:rsid w:val="00421FF8"/>
    <w:rsid w:val="00421FFA"/>
    <w:rsid w:val="004222FB"/>
    <w:rsid w:val="004225D3"/>
    <w:rsid w:val="0042275C"/>
    <w:rsid w:val="00422D3F"/>
    <w:rsid w:val="00422E77"/>
    <w:rsid w:val="004230D2"/>
    <w:rsid w:val="00423422"/>
    <w:rsid w:val="00424422"/>
    <w:rsid w:val="004244C5"/>
    <w:rsid w:val="00424A31"/>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3B7"/>
    <w:rsid w:val="00432638"/>
    <w:rsid w:val="004328AE"/>
    <w:rsid w:val="004329C7"/>
    <w:rsid w:val="004329F0"/>
    <w:rsid w:val="00432AA7"/>
    <w:rsid w:val="00432BA6"/>
    <w:rsid w:val="00432FEC"/>
    <w:rsid w:val="00432FF4"/>
    <w:rsid w:val="00433343"/>
    <w:rsid w:val="004336F9"/>
    <w:rsid w:val="004339DB"/>
    <w:rsid w:val="00433A9B"/>
    <w:rsid w:val="00433AA6"/>
    <w:rsid w:val="00433C1C"/>
    <w:rsid w:val="00433F48"/>
    <w:rsid w:val="0043475F"/>
    <w:rsid w:val="00434778"/>
    <w:rsid w:val="00434782"/>
    <w:rsid w:val="00434C96"/>
    <w:rsid w:val="00434D51"/>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67D"/>
    <w:rsid w:val="0044176F"/>
    <w:rsid w:val="004419F5"/>
    <w:rsid w:val="00441C8E"/>
    <w:rsid w:val="00441E52"/>
    <w:rsid w:val="00442273"/>
    <w:rsid w:val="00442356"/>
    <w:rsid w:val="004423FA"/>
    <w:rsid w:val="0044270F"/>
    <w:rsid w:val="00442737"/>
    <w:rsid w:val="004427C8"/>
    <w:rsid w:val="00442ADE"/>
    <w:rsid w:val="00443C22"/>
    <w:rsid w:val="00444322"/>
    <w:rsid w:val="00444548"/>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681"/>
    <w:rsid w:val="0045180A"/>
    <w:rsid w:val="0045185B"/>
    <w:rsid w:val="004519AB"/>
    <w:rsid w:val="004519F9"/>
    <w:rsid w:val="00451B20"/>
    <w:rsid w:val="00451C28"/>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715A"/>
    <w:rsid w:val="0045718C"/>
    <w:rsid w:val="00457309"/>
    <w:rsid w:val="0045731A"/>
    <w:rsid w:val="0045743D"/>
    <w:rsid w:val="00457482"/>
    <w:rsid w:val="004576FA"/>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1E51"/>
    <w:rsid w:val="004620EF"/>
    <w:rsid w:val="00462135"/>
    <w:rsid w:val="00462555"/>
    <w:rsid w:val="00462860"/>
    <w:rsid w:val="00462BD2"/>
    <w:rsid w:val="004630D5"/>
    <w:rsid w:val="0046339E"/>
    <w:rsid w:val="00463744"/>
    <w:rsid w:val="00463CA1"/>
    <w:rsid w:val="00463EE1"/>
    <w:rsid w:val="004641AB"/>
    <w:rsid w:val="004644AF"/>
    <w:rsid w:val="004644F4"/>
    <w:rsid w:val="004648D8"/>
    <w:rsid w:val="00464BA3"/>
    <w:rsid w:val="00464C8F"/>
    <w:rsid w:val="00464E02"/>
    <w:rsid w:val="00464EB7"/>
    <w:rsid w:val="004654C1"/>
    <w:rsid w:val="00465CF8"/>
    <w:rsid w:val="004661E8"/>
    <w:rsid w:val="004667C9"/>
    <w:rsid w:val="004668AA"/>
    <w:rsid w:val="00466A94"/>
    <w:rsid w:val="00466F88"/>
    <w:rsid w:val="0046701D"/>
    <w:rsid w:val="00467194"/>
    <w:rsid w:val="0046780A"/>
    <w:rsid w:val="00467DBF"/>
    <w:rsid w:val="004701D9"/>
    <w:rsid w:val="004703C8"/>
    <w:rsid w:val="004704F4"/>
    <w:rsid w:val="004709AD"/>
    <w:rsid w:val="004709F8"/>
    <w:rsid w:val="00470DEA"/>
    <w:rsid w:val="00470FE6"/>
    <w:rsid w:val="00471048"/>
    <w:rsid w:val="004715BC"/>
    <w:rsid w:val="00471C40"/>
    <w:rsid w:val="00471CEE"/>
    <w:rsid w:val="00471DF9"/>
    <w:rsid w:val="00472487"/>
    <w:rsid w:val="004728DE"/>
    <w:rsid w:val="00472AFA"/>
    <w:rsid w:val="00472F0F"/>
    <w:rsid w:val="004734BA"/>
    <w:rsid w:val="004737C2"/>
    <w:rsid w:val="00473924"/>
    <w:rsid w:val="00473BB4"/>
    <w:rsid w:val="00474284"/>
    <w:rsid w:val="00474B17"/>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AC"/>
    <w:rsid w:val="004801C4"/>
    <w:rsid w:val="004806AE"/>
    <w:rsid w:val="00480A64"/>
    <w:rsid w:val="00480B03"/>
    <w:rsid w:val="00480C41"/>
    <w:rsid w:val="00480F91"/>
    <w:rsid w:val="00481A41"/>
    <w:rsid w:val="00481B57"/>
    <w:rsid w:val="00482348"/>
    <w:rsid w:val="00482982"/>
    <w:rsid w:val="00482B19"/>
    <w:rsid w:val="00483073"/>
    <w:rsid w:val="00483261"/>
    <w:rsid w:val="00483460"/>
    <w:rsid w:val="0048359F"/>
    <w:rsid w:val="00483701"/>
    <w:rsid w:val="00483B04"/>
    <w:rsid w:val="00483F4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4B7"/>
    <w:rsid w:val="004916F1"/>
    <w:rsid w:val="004918EE"/>
    <w:rsid w:val="00491A55"/>
    <w:rsid w:val="00492019"/>
    <w:rsid w:val="004922AB"/>
    <w:rsid w:val="00492327"/>
    <w:rsid w:val="00492A8B"/>
    <w:rsid w:val="004930DA"/>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996"/>
    <w:rsid w:val="004A39DC"/>
    <w:rsid w:val="004A3C8D"/>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6C5"/>
    <w:rsid w:val="004B28D7"/>
    <w:rsid w:val="004B2D7C"/>
    <w:rsid w:val="004B322E"/>
    <w:rsid w:val="004B36BE"/>
    <w:rsid w:val="004B37AA"/>
    <w:rsid w:val="004B3940"/>
    <w:rsid w:val="004B3B6A"/>
    <w:rsid w:val="004B3EE3"/>
    <w:rsid w:val="004B46D8"/>
    <w:rsid w:val="004B47D0"/>
    <w:rsid w:val="004B4892"/>
    <w:rsid w:val="004B51E4"/>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6217"/>
    <w:rsid w:val="004C628F"/>
    <w:rsid w:val="004C63FA"/>
    <w:rsid w:val="004C6867"/>
    <w:rsid w:val="004C686D"/>
    <w:rsid w:val="004C6D3D"/>
    <w:rsid w:val="004C7419"/>
    <w:rsid w:val="004C7551"/>
    <w:rsid w:val="004C795A"/>
    <w:rsid w:val="004C7DCC"/>
    <w:rsid w:val="004D022B"/>
    <w:rsid w:val="004D03D8"/>
    <w:rsid w:val="004D044A"/>
    <w:rsid w:val="004D0E50"/>
    <w:rsid w:val="004D0E9D"/>
    <w:rsid w:val="004D10DB"/>
    <w:rsid w:val="004D13B0"/>
    <w:rsid w:val="004D14FE"/>
    <w:rsid w:val="004D17A7"/>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830"/>
    <w:rsid w:val="004D4895"/>
    <w:rsid w:val="004D4AE1"/>
    <w:rsid w:val="004D52BE"/>
    <w:rsid w:val="004D52E6"/>
    <w:rsid w:val="004D5345"/>
    <w:rsid w:val="004D5567"/>
    <w:rsid w:val="004D56CF"/>
    <w:rsid w:val="004D5833"/>
    <w:rsid w:val="004D5A28"/>
    <w:rsid w:val="004D5D00"/>
    <w:rsid w:val="004D61B1"/>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BB"/>
    <w:rsid w:val="004E04DB"/>
    <w:rsid w:val="004E073F"/>
    <w:rsid w:val="004E0789"/>
    <w:rsid w:val="004E07BB"/>
    <w:rsid w:val="004E0C52"/>
    <w:rsid w:val="004E0D56"/>
    <w:rsid w:val="004E0E2A"/>
    <w:rsid w:val="004E0F2A"/>
    <w:rsid w:val="004E1230"/>
    <w:rsid w:val="004E1499"/>
    <w:rsid w:val="004E15A1"/>
    <w:rsid w:val="004E1949"/>
    <w:rsid w:val="004E1A1B"/>
    <w:rsid w:val="004E1D09"/>
    <w:rsid w:val="004E23A8"/>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8A3"/>
    <w:rsid w:val="004E6913"/>
    <w:rsid w:val="004E6BC4"/>
    <w:rsid w:val="004E6F32"/>
    <w:rsid w:val="004E71C8"/>
    <w:rsid w:val="004E7340"/>
    <w:rsid w:val="004E743B"/>
    <w:rsid w:val="004E7A1A"/>
    <w:rsid w:val="004E7D59"/>
    <w:rsid w:val="004F05F4"/>
    <w:rsid w:val="004F0BB5"/>
    <w:rsid w:val="004F0C91"/>
    <w:rsid w:val="004F0DB4"/>
    <w:rsid w:val="004F0F3F"/>
    <w:rsid w:val="004F11EA"/>
    <w:rsid w:val="004F16E6"/>
    <w:rsid w:val="004F1E7B"/>
    <w:rsid w:val="004F2F24"/>
    <w:rsid w:val="004F2F38"/>
    <w:rsid w:val="004F3215"/>
    <w:rsid w:val="004F356D"/>
    <w:rsid w:val="004F39B1"/>
    <w:rsid w:val="004F39E3"/>
    <w:rsid w:val="004F3A2E"/>
    <w:rsid w:val="004F3E5B"/>
    <w:rsid w:val="004F3FD3"/>
    <w:rsid w:val="004F3FF3"/>
    <w:rsid w:val="004F4259"/>
    <w:rsid w:val="004F43E4"/>
    <w:rsid w:val="004F44C0"/>
    <w:rsid w:val="004F481A"/>
    <w:rsid w:val="004F4C22"/>
    <w:rsid w:val="004F4DC2"/>
    <w:rsid w:val="004F4E65"/>
    <w:rsid w:val="004F52C6"/>
    <w:rsid w:val="004F53B2"/>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5BA"/>
    <w:rsid w:val="00510843"/>
    <w:rsid w:val="00510A45"/>
    <w:rsid w:val="00510C0A"/>
    <w:rsid w:val="00510EBA"/>
    <w:rsid w:val="00511079"/>
    <w:rsid w:val="0051133A"/>
    <w:rsid w:val="005117DC"/>
    <w:rsid w:val="005117F8"/>
    <w:rsid w:val="00511964"/>
    <w:rsid w:val="00511982"/>
    <w:rsid w:val="00511AD6"/>
    <w:rsid w:val="005124A4"/>
    <w:rsid w:val="00512698"/>
    <w:rsid w:val="005127AD"/>
    <w:rsid w:val="00512884"/>
    <w:rsid w:val="00512A94"/>
    <w:rsid w:val="00513043"/>
    <w:rsid w:val="00513719"/>
    <w:rsid w:val="00513A67"/>
    <w:rsid w:val="0051423C"/>
    <w:rsid w:val="005143D9"/>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B5"/>
    <w:rsid w:val="005208E7"/>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70B7"/>
    <w:rsid w:val="0052723A"/>
    <w:rsid w:val="0052783C"/>
    <w:rsid w:val="00527B01"/>
    <w:rsid w:val="005300D4"/>
    <w:rsid w:val="00530305"/>
    <w:rsid w:val="00530588"/>
    <w:rsid w:val="005308BD"/>
    <w:rsid w:val="00530AF4"/>
    <w:rsid w:val="0053159B"/>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3A7"/>
    <w:rsid w:val="0054346E"/>
    <w:rsid w:val="00543605"/>
    <w:rsid w:val="00543C4E"/>
    <w:rsid w:val="00543E8F"/>
    <w:rsid w:val="00543F5C"/>
    <w:rsid w:val="00543F80"/>
    <w:rsid w:val="005441A6"/>
    <w:rsid w:val="0054435A"/>
    <w:rsid w:val="0054461F"/>
    <w:rsid w:val="0054472C"/>
    <w:rsid w:val="00544F81"/>
    <w:rsid w:val="005450B2"/>
    <w:rsid w:val="0054526F"/>
    <w:rsid w:val="005452C3"/>
    <w:rsid w:val="00545A4C"/>
    <w:rsid w:val="00545AC0"/>
    <w:rsid w:val="00545B8A"/>
    <w:rsid w:val="00545C78"/>
    <w:rsid w:val="00545FC4"/>
    <w:rsid w:val="005462C9"/>
    <w:rsid w:val="0054637B"/>
    <w:rsid w:val="005463E8"/>
    <w:rsid w:val="0054642D"/>
    <w:rsid w:val="00546A68"/>
    <w:rsid w:val="00546F27"/>
    <w:rsid w:val="00546F6A"/>
    <w:rsid w:val="0054767A"/>
    <w:rsid w:val="00547846"/>
    <w:rsid w:val="005479AA"/>
    <w:rsid w:val="00547AAB"/>
    <w:rsid w:val="00547B8B"/>
    <w:rsid w:val="00550087"/>
    <w:rsid w:val="00550184"/>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3A"/>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CD6"/>
    <w:rsid w:val="00570FD9"/>
    <w:rsid w:val="0057100C"/>
    <w:rsid w:val="0057120B"/>
    <w:rsid w:val="00571430"/>
    <w:rsid w:val="00571A2B"/>
    <w:rsid w:val="00572105"/>
    <w:rsid w:val="005728DE"/>
    <w:rsid w:val="00572A9B"/>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2021"/>
    <w:rsid w:val="005822FB"/>
    <w:rsid w:val="00582367"/>
    <w:rsid w:val="00582A22"/>
    <w:rsid w:val="00582AAA"/>
    <w:rsid w:val="00582F3B"/>
    <w:rsid w:val="00583094"/>
    <w:rsid w:val="0058319C"/>
    <w:rsid w:val="005832FA"/>
    <w:rsid w:val="005833D1"/>
    <w:rsid w:val="00583656"/>
    <w:rsid w:val="00583951"/>
    <w:rsid w:val="00583A77"/>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4CE7"/>
    <w:rsid w:val="00595142"/>
    <w:rsid w:val="005953F4"/>
    <w:rsid w:val="00595550"/>
    <w:rsid w:val="00595CEF"/>
    <w:rsid w:val="00595DE9"/>
    <w:rsid w:val="005966BD"/>
    <w:rsid w:val="00596704"/>
    <w:rsid w:val="0059691B"/>
    <w:rsid w:val="0059694C"/>
    <w:rsid w:val="005969D8"/>
    <w:rsid w:val="00596A67"/>
    <w:rsid w:val="00596B76"/>
    <w:rsid w:val="00596D39"/>
    <w:rsid w:val="00597039"/>
    <w:rsid w:val="005973F3"/>
    <w:rsid w:val="005977CC"/>
    <w:rsid w:val="00597B2A"/>
    <w:rsid w:val="00597B51"/>
    <w:rsid w:val="00597DDF"/>
    <w:rsid w:val="005A0540"/>
    <w:rsid w:val="005A058F"/>
    <w:rsid w:val="005A0683"/>
    <w:rsid w:val="005A0C1D"/>
    <w:rsid w:val="005A11E9"/>
    <w:rsid w:val="005A138C"/>
    <w:rsid w:val="005A18B3"/>
    <w:rsid w:val="005A1D91"/>
    <w:rsid w:val="005A231A"/>
    <w:rsid w:val="005A28C8"/>
    <w:rsid w:val="005A2917"/>
    <w:rsid w:val="005A2A2D"/>
    <w:rsid w:val="005A30C7"/>
    <w:rsid w:val="005A32E6"/>
    <w:rsid w:val="005A38FA"/>
    <w:rsid w:val="005A39E4"/>
    <w:rsid w:val="005A3A60"/>
    <w:rsid w:val="005A3D48"/>
    <w:rsid w:val="005A3FBE"/>
    <w:rsid w:val="005A3FD5"/>
    <w:rsid w:val="005A406F"/>
    <w:rsid w:val="005A4156"/>
    <w:rsid w:val="005A42C3"/>
    <w:rsid w:val="005A450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A5F"/>
    <w:rsid w:val="005A7B42"/>
    <w:rsid w:val="005A7BA5"/>
    <w:rsid w:val="005A7D42"/>
    <w:rsid w:val="005A7EB1"/>
    <w:rsid w:val="005A7F5B"/>
    <w:rsid w:val="005B015F"/>
    <w:rsid w:val="005B02D8"/>
    <w:rsid w:val="005B058A"/>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4DB1"/>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207C"/>
    <w:rsid w:val="005C21EC"/>
    <w:rsid w:val="005C25F3"/>
    <w:rsid w:val="005C28A4"/>
    <w:rsid w:val="005C297F"/>
    <w:rsid w:val="005C2D23"/>
    <w:rsid w:val="005C2E46"/>
    <w:rsid w:val="005C2F5F"/>
    <w:rsid w:val="005C30F9"/>
    <w:rsid w:val="005C3310"/>
    <w:rsid w:val="005C3B97"/>
    <w:rsid w:val="005C3DA5"/>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E26"/>
    <w:rsid w:val="005C72E0"/>
    <w:rsid w:val="005C740E"/>
    <w:rsid w:val="005C748C"/>
    <w:rsid w:val="005C7494"/>
    <w:rsid w:val="005D0100"/>
    <w:rsid w:val="005D03E2"/>
    <w:rsid w:val="005D0526"/>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E7"/>
    <w:rsid w:val="005E1016"/>
    <w:rsid w:val="005E11E4"/>
    <w:rsid w:val="005E12DB"/>
    <w:rsid w:val="005E1643"/>
    <w:rsid w:val="005E1835"/>
    <w:rsid w:val="005E184F"/>
    <w:rsid w:val="005E1F89"/>
    <w:rsid w:val="005E23EB"/>
    <w:rsid w:val="005E248D"/>
    <w:rsid w:val="005E2914"/>
    <w:rsid w:val="005E293D"/>
    <w:rsid w:val="005E2A2B"/>
    <w:rsid w:val="005E2E6D"/>
    <w:rsid w:val="005E3062"/>
    <w:rsid w:val="005E3288"/>
    <w:rsid w:val="005E38C5"/>
    <w:rsid w:val="005E3A92"/>
    <w:rsid w:val="005E3B41"/>
    <w:rsid w:val="005E4331"/>
    <w:rsid w:val="005E4675"/>
    <w:rsid w:val="005E48AC"/>
    <w:rsid w:val="005E49AA"/>
    <w:rsid w:val="005E4FA6"/>
    <w:rsid w:val="005E502B"/>
    <w:rsid w:val="005E5081"/>
    <w:rsid w:val="005E5510"/>
    <w:rsid w:val="005E561C"/>
    <w:rsid w:val="005E5958"/>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0B5"/>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A45"/>
    <w:rsid w:val="005F7562"/>
    <w:rsid w:val="005F79CF"/>
    <w:rsid w:val="005F7A37"/>
    <w:rsid w:val="00600210"/>
    <w:rsid w:val="006004FE"/>
    <w:rsid w:val="006007FC"/>
    <w:rsid w:val="00600844"/>
    <w:rsid w:val="00600BF7"/>
    <w:rsid w:val="00600EE0"/>
    <w:rsid w:val="0060118F"/>
    <w:rsid w:val="0060125F"/>
    <w:rsid w:val="0060159F"/>
    <w:rsid w:val="00601675"/>
    <w:rsid w:val="00601795"/>
    <w:rsid w:val="0060183E"/>
    <w:rsid w:val="00601914"/>
    <w:rsid w:val="006022CA"/>
    <w:rsid w:val="006027D5"/>
    <w:rsid w:val="00602DBA"/>
    <w:rsid w:val="00602F24"/>
    <w:rsid w:val="00603167"/>
    <w:rsid w:val="00603674"/>
    <w:rsid w:val="00603D17"/>
    <w:rsid w:val="00603EC4"/>
    <w:rsid w:val="00603EE5"/>
    <w:rsid w:val="00603F03"/>
    <w:rsid w:val="006040D1"/>
    <w:rsid w:val="00604542"/>
    <w:rsid w:val="0060454C"/>
    <w:rsid w:val="00604C6E"/>
    <w:rsid w:val="00605481"/>
    <w:rsid w:val="006056A6"/>
    <w:rsid w:val="00605CD5"/>
    <w:rsid w:val="00606B1C"/>
    <w:rsid w:val="00606FA2"/>
    <w:rsid w:val="0060727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97"/>
    <w:rsid w:val="00614CD1"/>
    <w:rsid w:val="00615199"/>
    <w:rsid w:val="006154BF"/>
    <w:rsid w:val="006154EB"/>
    <w:rsid w:val="0061622B"/>
    <w:rsid w:val="00616260"/>
    <w:rsid w:val="006162B1"/>
    <w:rsid w:val="0061653F"/>
    <w:rsid w:val="00616546"/>
    <w:rsid w:val="006166D7"/>
    <w:rsid w:val="006172AF"/>
    <w:rsid w:val="00617434"/>
    <w:rsid w:val="00617601"/>
    <w:rsid w:val="006178BB"/>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5C8"/>
    <w:rsid w:val="0062197A"/>
    <w:rsid w:val="00621B15"/>
    <w:rsid w:val="00621E60"/>
    <w:rsid w:val="00621EFF"/>
    <w:rsid w:val="0062229B"/>
    <w:rsid w:val="006223BB"/>
    <w:rsid w:val="0062286A"/>
    <w:rsid w:val="0062287D"/>
    <w:rsid w:val="00622C0B"/>
    <w:rsid w:val="00622E99"/>
    <w:rsid w:val="00622F02"/>
    <w:rsid w:val="00622F6A"/>
    <w:rsid w:val="00622FF1"/>
    <w:rsid w:val="00623134"/>
    <w:rsid w:val="0062349F"/>
    <w:rsid w:val="006235CF"/>
    <w:rsid w:val="006236A3"/>
    <w:rsid w:val="00623834"/>
    <w:rsid w:val="00623CB5"/>
    <w:rsid w:val="006247E3"/>
    <w:rsid w:val="00624A76"/>
    <w:rsid w:val="00624B2A"/>
    <w:rsid w:val="00624F3C"/>
    <w:rsid w:val="0062509A"/>
    <w:rsid w:val="006250AA"/>
    <w:rsid w:val="006250BF"/>
    <w:rsid w:val="00625173"/>
    <w:rsid w:val="00625224"/>
    <w:rsid w:val="0062532C"/>
    <w:rsid w:val="0062537D"/>
    <w:rsid w:val="0062547B"/>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EC6"/>
    <w:rsid w:val="00640F3E"/>
    <w:rsid w:val="0064172B"/>
    <w:rsid w:val="00641936"/>
    <w:rsid w:val="00641C3A"/>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5563"/>
    <w:rsid w:val="00645662"/>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6C7"/>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534D"/>
    <w:rsid w:val="00655723"/>
    <w:rsid w:val="006558BD"/>
    <w:rsid w:val="00655925"/>
    <w:rsid w:val="00655BA9"/>
    <w:rsid w:val="00656103"/>
    <w:rsid w:val="0065613C"/>
    <w:rsid w:val="0065637E"/>
    <w:rsid w:val="00656701"/>
    <w:rsid w:val="00656A12"/>
    <w:rsid w:val="00656F06"/>
    <w:rsid w:val="00657288"/>
    <w:rsid w:val="006574B9"/>
    <w:rsid w:val="006578CE"/>
    <w:rsid w:val="0065790E"/>
    <w:rsid w:val="00660003"/>
    <w:rsid w:val="00660234"/>
    <w:rsid w:val="0066023B"/>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548"/>
    <w:rsid w:val="006726AC"/>
    <w:rsid w:val="00672748"/>
    <w:rsid w:val="00672977"/>
    <w:rsid w:val="006736DF"/>
    <w:rsid w:val="00673ADC"/>
    <w:rsid w:val="00673CFC"/>
    <w:rsid w:val="00673E5E"/>
    <w:rsid w:val="006742BB"/>
    <w:rsid w:val="006743C6"/>
    <w:rsid w:val="0067450A"/>
    <w:rsid w:val="006747A8"/>
    <w:rsid w:val="0067483E"/>
    <w:rsid w:val="00674959"/>
    <w:rsid w:val="00674B23"/>
    <w:rsid w:val="00674B57"/>
    <w:rsid w:val="00674D88"/>
    <w:rsid w:val="0067564D"/>
    <w:rsid w:val="0067572B"/>
    <w:rsid w:val="00675783"/>
    <w:rsid w:val="006757C8"/>
    <w:rsid w:val="006758AE"/>
    <w:rsid w:val="00675D57"/>
    <w:rsid w:val="00676452"/>
    <w:rsid w:val="0067677C"/>
    <w:rsid w:val="006768B6"/>
    <w:rsid w:val="00676AEB"/>
    <w:rsid w:val="00676BFA"/>
    <w:rsid w:val="00676C87"/>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269"/>
    <w:rsid w:val="0068253A"/>
    <w:rsid w:val="006828EC"/>
    <w:rsid w:val="00682E86"/>
    <w:rsid w:val="0068307D"/>
    <w:rsid w:val="00683173"/>
    <w:rsid w:val="00683761"/>
    <w:rsid w:val="006837CA"/>
    <w:rsid w:val="006839C2"/>
    <w:rsid w:val="00683A94"/>
    <w:rsid w:val="00683EA5"/>
    <w:rsid w:val="00684331"/>
    <w:rsid w:val="00684EA1"/>
    <w:rsid w:val="0068508F"/>
    <w:rsid w:val="00685470"/>
    <w:rsid w:val="0068559E"/>
    <w:rsid w:val="0068595D"/>
    <w:rsid w:val="006859F8"/>
    <w:rsid w:val="00685B0A"/>
    <w:rsid w:val="00686170"/>
    <w:rsid w:val="006866D2"/>
    <w:rsid w:val="00686743"/>
    <w:rsid w:val="006869ED"/>
    <w:rsid w:val="00686CD3"/>
    <w:rsid w:val="00687062"/>
    <w:rsid w:val="0068711B"/>
    <w:rsid w:val="00687760"/>
    <w:rsid w:val="00687914"/>
    <w:rsid w:val="00687BE3"/>
    <w:rsid w:val="00687DAF"/>
    <w:rsid w:val="00687E35"/>
    <w:rsid w:val="00687F2E"/>
    <w:rsid w:val="00690390"/>
    <w:rsid w:val="0069072C"/>
    <w:rsid w:val="00690F97"/>
    <w:rsid w:val="00691094"/>
    <w:rsid w:val="00691247"/>
    <w:rsid w:val="006912A1"/>
    <w:rsid w:val="006919E9"/>
    <w:rsid w:val="00691A25"/>
    <w:rsid w:val="00691A8E"/>
    <w:rsid w:val="00691AAD"/>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26E"/>
    <w:rsid w:val="006954B3"/>
    <w:rsid w:val="0069555B"/>
    <w:rsid w:val="00695573"/>
    <w:rsid w:val="006957B7"/>
    <w:rsid w:val="006959E6"/>
    <w:rsid w:val="00695E61"/>
    <w:rsid w:val="00696159"/>
    <w:rsid w:val="00696624"/>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641"/>
    <w:rsid w:val="006A4B4F"/>
    <w:rsid w:val="006A5123"/>
    <w:rsid w:val="006A5188"/>
    <w:rsid w:val="006A5231"/>
    <w:rsid w:val="006A5395"/>
    <w:rsid w:val="006A558E"/>
    <w:rsid w:val="006A57C7"/>
    <w:rsid w:val="006A59E0"/>
    <w:rsid w:val="006A5A1A"/>
    <w:rsid w:val="006A5A4A"/>
    <w:rsid w:val="006A5BED"/>
    <w:rsid w:val="006A5F77"/>
    <w:rsid w:val="006A64BA"/>
    <w:rsid w:val="006A69F7"/>
    <w:rsid w:val="006A6B95"/>
    <w:rsid w:val="006A6F6F"/>
    <w:rsid w:val="006A7149"/>
    <w:rsid w:val="006A728F"/>
    <w:rsid w:val="006A72C1"/>
    <w:rsid w:val="006A733C"/>
    <w:rsid w:val="006A738B"/>
    <w:rsid w:val="006A7709"/>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49B"/>
    <w:rsid w:val="006B1BC8"/>
    <w:rsid w:val="006B1C68"/>
    <w:rsid w:val="006B1E3F"/>
    <w:rsid w:val="006B2372"/>
    <w:rsid w:val="006B2534"/>
    <w:rsid w:val="006B2922"/>
    <w:rsid w:val="006B2AC8"/>
    <w:rsid w:val="006B2EDC"/>
    <w:rsid w:val="006B2FAF"/>
    <w:rsid w:val="006B30A6"/>
    <w:rsid w:val="006B3436"/>
    <w:rsid w:val="006B3839"/>
    <w:rsid w:val="006B393E"/>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765"/>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6086"/>
    <w:rsid w:val="006C60C2"/>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339"/>
    <w:rsid w:val="006D04F1"/>
    <w:rsid w:val="006D057A"/>
    <w:rsid w:val="006D0758"/>
    <w:rsid w:val="006D0823"/>
    <w:rsid w:val="006D0BC8"/>
    <w:rsid w:val="006D0DE6"/>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0B"/>
    <w:rsid w:val="006D4469"/>
    <w:rsid w:val="006D447C"/>
    <w:rsid w:val="006D4718"/>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2494"/>
    <w:rsid w:val="006E279C"/>
    <w:rsid w:val="006E2934"/>
    <w:rsid w:val="006E38B1"/>
    <w:rsid w:val="006E38E3"/>
    <w:rsid w:val="006E39C5"/>
    <w:rsid w:val="006E454B"/>
    <w:rsid w:val="006E46F1"/>
    <w:rsid w:val="006E470C"/>
    <w:rsid w:val="006E47BF"/>
    <w:rsid w:val="006E4888"/>
    <w:rsid w:val="006E4A0F"/>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CC"/>
    <w:rsid w:val="006E7E02"/>
    <w:rsid w:val="006F0076"/>
    <w:rsid w:val="006F02BE"/>
    <w:rsid w:val="006F03CF"/>
    <w:rsid w:val="006F08E2"/>
    <w:rsid w:val="006F0ACB"/>
    <w:rsid w:val="006F0BCE"/>
    <w:rsid w:val="006F0F67"/>
    <w:rsid w:val="006F1141"/>
    <w:rsid w:val="006F19D2"/>
    <w:rsid w:val="006F1B8F"/>
    <w:rsid w:val="006F2042"/>
    <w:rsid w:val="006F20D6"/>
    <w:rsid w:val="006F22AB"/>
    <w:rsid w:val="006F2A2C"/>
    <w:rsid w:val="006F2B52"/>
    <w:rsid w:val="006F2F45"/>
    <w:rsid w:val="006F3107"/>
    <w:rsid w:val="006F332C"/>
    <w:rsid w:val="006F3AB8"/>
    <w:rsid w:val="006F431A"/>
    <w:rsid w:val="006F449F"/>
    <w:rsid w:val="006F4810"/>
    <w:rsid w:val="006F4AB9"/>
    <w:rsid w:val="006F50DD"/>
    <w:rsid w:val="006F51BB"/>
    <w:rsid w:val="006F5546"/>
    <w:rsid w:val="006F5980"/>
    <w:rsid w:val="006F5ED7"/>
    <w:rsid w:val="006F5F5A"/>
    <w:rsid w:val="006F6664"/>
    <w:rsid w:val="006F679B"/>
    <w:rsid w:val="006F709A"/>
    <w:rsid w:val="006F7246"/>
    <w:rsid w:val="006F73DC"/>
    <w:rsid w:val="006F74DA"/>
    <w:rsid w:val="006F761D"/>
    <w:rsid w:val="006F771D"/>
    <w:rsid w:val="006F78A1"/>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31A"/>
    <w:rsid w:val="00706ACA"/>
    <w:rsid w:val="00706B06"/>
    <w:rsid w:val="0070702C"/>
    <w:rsid w:val="00707818"/>
    <w:rsid w:val="00707CB6"/>
    <w:rsid w:val="00707CBA"/>
    <w:rsid w:val="00707F94"/>
    <w:rsid w:val="00710034"/>
    <w:rsid w:val="0071017A"/>
    <w:rsid w:val="0071024F"/>
    <w:rsid w:val="007105D7"/>
    <w:rsid w:val="00710690"/>
    <w:rsid w:val="00710696"/>
    <w:rsid w:val="00710C07"/>
    <w:rsid w:val="00710DB4"/>
    <w:rsid w:val="00710EB7"/>
    <w:rsid w:val="00710FA3"/>
    <w:rsid w:val="007111E2"/>
    <w:rsid w:val="007115F8"/>
    <w:rsid w:val="00711D07"/>
    <w:rsid w:val="00711E13"/>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0E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74"/>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33D"/>
    <w:rsid w:val="00736B09"/>
    <w:rsid w:val="00736B14"/>
    <w:rsid w:val="00736C60"/>
    <w:rsid w:val="00736CAE"/>
    <w:rsid w:val="00736D17"/>
    <w:rsid w:val="00736FE4"/>
    <w:rsid w:val="00737101"/>
    <w:rsid w:val="0073726C"/>
    <w:rsid w:val="00737A25"/>
    <w:rsid w:val="00737A49"/>
    <w:rsid w:val="00737AE7"/>
    <w:rsid w:val="00740461"/>
    <w:rsid w:val="007407A1"/>
    <w:rsid w:val="00740822"/>
    <w:rsid w:val="007409F8"/>
    <w:rsid w:val="00741375"/>
    <w:rsid w:val="00741ABC"/>
    <w:rsid w:val="00741B6A"/>
    <w:rsid w:val="00741B6F"/>
    <w:rsid w:val="00741D25"/>
    <w:rsid w:val="00741D42"/>
    <w:rsid w:val="00742600"/>
    <w:rsid w:val="007427FC"/>
    <w:rsid w:val="0074285C"/>
    <w:rsid w:val="00742D76"/>
    <w:rsid w:val="00742E9A"/>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7BF"/>
    <w:rsid w:val="0075292D"/>
    <w:rsid w:val="007529AE"/>
    <w:rsid w:val="007532DE"/>
    <w:rsid w:val="0075356D"/>
    <w:rsid w:val="00753652"/>
    <w:rsid w:val="00753752"/>
    <w:rsid w:val="0075384C"/>
    <w:rsid w:val="007540DE"/>
    <w:rsid w:val="007543C6"/>
    <w:rsid w:val="00754BFE"/>
    <w:rsid w:val="00754D2C"/>
    <w:rsid w:val="007553C1"/>
    <w:rsid w:val="00755481"/>
    <w:rsid w:val="0075574A"/>
    <w:rsid w:val="00755B26"/>
    <w:rsid w:val="00755B68"/>
    <w:rsid w:val="00755C4F"/>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3B1"/>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6E67"/>
    <w:rsid w:val="00767223"/>
    <w:rsid w:val="0076743D"/>
    <w:rsid w:val="00767659"/>
    <w:rsid w:val="0076774A"/>
    <w:rsid w:val="00767A74"/>
    <w:rsid w:val="007703AF"/>
    <w:rsid w:val="00770708"/>
    <w:rsid w:val="00770FD9"/>
    <w:rsid w:val="00770FFA"/>
    <w:rsid w:val="00771993"/>
    <w:rsid w:val="00771A0F"/>
    <w:rsid w:val="00771A28"/>
    <w:rsid w:val="00771B7D"/>
    <w:rsid w:val="00771EEF"/>
    <w:rsid w:val="00771F4C"/>
    <w:rsid w:val="0077214D"/>
    <w:rsid w:val="00772153"/>
    <w:rsid w:val="00772207"/>
    <w:rsid w:val="0077246C"/>
    <w:rsid w:val="00772AB8"/>
    <w:rsid w:val="00772D32"/>
    <w:rsid w:val="0077318C"/>
    <w:rsid w:val="00773769"/>
    <w:rsid w:val="00774095"/>
    <w:rsid w:val="007743CE"/>
    <w:rsid w:val="00774544"/>
    <w:rsid w:val="00774675"/>
    <w:rsid w:val="0077473D"/>
    <w:rsid w:val="00774871"/>
    <w:rsid w:val="007749BC"/>
    <w:rsid w:val="00774A42"/>
    <w:rsid w:val="0077548E"/>
    <w:rsid w:val="007758A7"/>
    <w:rsid w:val="007759AD"/>
    <w:rsid w:val="00775B7D"/>
    <w:rsid w:val="007764D8"/>
    <w:rsid w:val="00776869"/>
    <w:rsid w:val="00776960"/>
    <w:rsid w:val="00776A55"/>
    <w:rsid w:val="00776B45"/>
    <w:rsid w:val="0077767A"/>
    <w:rsid w:val="0077768D"/>
    <w:rsid w:val="00780046"/>
    <w:rsid w:val="00780385"/>
    <w:rsid w:val="0078045A"/>
    <w:rsid w:val="0078060B"/>
    <w:rsid w:val="007808BA"/>
    <w:rsid w:val="00780A0D"/>
    <w:rsid w:val="00780FE6"/>
    <w:rsid w:val="00781BED"/>
    <w:rsid w:val="00781F23"/>
    <w:rsid w:val="007824D8"/>
    <w:rsid w:val="00782574"/>
    <w:rsid w:val="00782AF9"/>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69A"/>
    <w:rsid w:val="0079585B"/>
    <w:rsid w:val="00796A20"/>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A7CBD"/>
    <w:rsid w:val="007B0089"/>
    <w:rsid w:val="007B0369"/>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06A"/>
    <w:rsid w:val="007C008C"/>
    <w:rsid w:val="007C0287"/>
    <w:rsid w:val="007C02A3"/>
    <w:rsid w:val="007C044F"/>
    <w:rsid w:val="007C0600"/>
    <w:rsid w:val="007C08C3"/>
    <w:rsid w:val="007C08CE"/>
    <w:rsid w:val="007C1663"/>
    <w:rsid w:val="007C16E7"/>
    <w:rsid w:val="007C187B"/>
    <w:rsid w:val="007C1921"/>
    <w:rsid w:val="007C19D6"/>
    <w:rsid w:val="007C1B27"/>
    <w:rsid w:val="007C20BA"/>
    <w:rsid w:val="007C21D6"/>
    <w:rsid w:val="007C250B"/>
    <w:rsid w:val="007C2739"/>
    <w:rsid w:val="007C2D37"/>
    <w:rsid w:val="007C2EC2"/>
    <w:rsid w:val="007C2FBF"/>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60F"/>
    <w:rsid w:val="007D2778"/>
    <w:rsid w:val="007D28A2"/>
    <w:rsid w:val="007D2AA0"/>
    <w:rsid w:val="007D2AD8"/>
    <w:rsid w:val="007D2E3E"/>
    <w:rsid w:val="007D2E65"/>
    <w:rsid w:val="007D2F0D"/>
    <w:rsid w:val="007D2F1C"/>
    <w:rsid w:val="007D3108"/>
    <w:rsid w:val="007D31BD"/>
    <w:rsid w:val="007D355C"/>
    <w:rsid w:val="007D3573"/>
    <w:rsid w:val="007D3B55"/>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559"/>
    <w:rsid w:val="007E26F2"/>
    <w:rsid w:val="007E2BEB"/>
    <w:rsid w:val="007E3775"/>
    <w:rsid w:val="007E3A23"/>
    <w:rsid w:val="007E3DA9"/>
    <w:rsid w:val="007E4F3F"/>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9F0"/>
    <w:rsid w:val="007F5A93"/>
    <w:rsid w:val="007F609B"/>
    <w:rsid w:val="007F6580"/>
    <w:rsid w:val="007F67C8"/>
    <w:rsid w:val="007F681C"/>
    <w:rsid w:val="007F682B"/>
    <w:rsid w:val="007F696E"/>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2"/>
    <w:rsid w:val="0080180E"/>
    <w:rsid w:val="00801DBB"/>
    <w:rsid w:val="00802240"/>
    <w:rsid w:val="00802336"/>
    <w:rsid w:val="008023F7"/>
    <w:rsid w:val="00802656"/>
    <w:rsid w:val="00802680"/>
    <w:rsid w:val="0080280E"/>
    <w:rsid w:val="00802D26"/>
    <w:rsid w:val="00802F3A"/>
    <w:rsid w:val="008033E1"/>
    <w:rsid w:val="008034BC"/>
    <w:rsid w:val="00803657"/>
    <w:rsid w:val="00803688"/>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5F7D"/>
    <w:rsid w:val="008061F9"/>
    <w:rsid w:val="00806242"/>
    <w:rsid w:val="008063C3"/>
    <w:rsid w:val="0080649A"/>
    <w:rsid w:val="008064D4"/>
    <w:rsid w:val="00806819"/>
    <w:rsid w:val="00806D0A"/>
    <w:rsid w:val="00807052"/>
    <w:rsid w:val="0080714C"/>
    <w:rsid w:val="008073FC"/>
    <w:rsid w:val="0080759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D8F"/>
    <w:rsid w:val="00812E6C"/>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6C43"/>
    <w:rsid w:val="00817362"/>
    <w:rsid w:val="008174EF"/>
    <w:rsid w:val="008176E2"/>
    <w:rsid w:val="008179B9"/>
    <w:rsid w:val="00817A55"/>
    <w:rsid w:val="00817AC0"/>
    <w:rsid w:val="00817BBE"/>
    <w:rsid w:val="00817D78"/>
    <w:rsid w:val="00817F48"/>
    <w:rsid w:val="0082020C"/>
    <w:rsid w:val="00820D54"/>
    <w:rsid w:val="00821021"/>
    <w:rsid w:val="00821028"/>
    <w:rsid w:val="0082121B"/>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5B4"/>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7FC"/>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723"/>
    <w:rsid w:val="00845942"/>
    <w:rsid w:val="00845A2B"/>
    <w:rsid w:val="00845A94"/>
    <w:rsid w:val="00845C0D"/>
    <w:rsid w:val="00845E54"/>
    <w:rsid w:val="008464F4"/>
    <w:rsid w:val="008469A9"/>
    <w:rsid w:val="00846A9F"/>
    <w:rsid w:val="00846B04"/>
    <w:rsid w:val="008470EF"/>
    <w:rsid w:val="0084729F"/>
    <w:rsid w:val="008472EF"/>
    <w:rsid w:val="00847573"/>
    <w:rsid w:val="00847C25"/>
    <w:rsid w:val="00847D9F"/>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A7C"/>
    <w:rsid w:val="00855B27"/>
    <w:rsid w:val="00855B9B"/>
    <w:rsid w:val="00855EE4"/>
    <w:rsid w:val="00856096"/>
    <w:rsid w:val="008565CD"/>
    <w:rsid w:val="0085672C"/>
    <w:rsid w:val="0085682F"/>
    <w:rsid w:val="00856C58"/>
    <w:rsid w:val="00856C73"/>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3EF2"/>
    <w:rsid w:val="00864490"/>
    <w:rsid w:val="008646C1"/>
    <w:rsid w:val="008646C5"/>
    <w:rsid w:val="00864DE4"/>
    <w:rsid w:val="00864F76"/>
    <w:rsid w:val="00865101"/>
    <w:rsid w:val="00865149"/>
    <w:rsid w:val="00865247"/>
    <w:rsid w:val="008653C2"/>
    <w:rsid w:val="0086540F"/>
    <w:rsid w:val="00865624"/>
    <w:rsid w:val="00865B8D"/>
    <w:rsid w:val="00865BE6"/>
    <w:rsid w:val="00865D8A"/>
    <w:rsid w:val="00865ECC"/>
    <w:rsid w:val="0086614E"/>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D87"/>
    <w:rsid w:val="00876F93"/>
    <w:rsid w:val="008770EB"/>
    <w:rsid w:val="00877126"/>
    <w:rsid w:val="008779CD"/>
    <w:rsid w:val="00877C3F"/>
    <w:rsid w:val="00877E6A"/>
    <w:rsid w:val="00877ED5"/>
    <w:rsid w:val="0088021B"/>
    <w:rsid w:val="008802E9"/>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334"/>
    <w:rsid w:val="00884386"/>
    <w:rsid w:val="00884951"/>
    <w:rsid w:val="00884A01"/>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EF"/>
    <w:rsid w:val="00890077"/>
    <w:rsid w:val="008902AE"/>
    <w:rsid w:val="00890549"/>
    <w:rsid w:val="008907B0"/>
    <w:rsid w:val="00890B94"/>
    <w:rsid w:val="0089110D"/>
    <w:rsid w:val="0089141C"/>
    <w:rsid w:val="008916D3"/>
    <w:rsid w:val="008918D0"/>
    <w:rsid w:val="00891923"/>
    <w:rsid w:val="00891C40"/>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DF8"/>
    <w:rsid w:val="008A102E"/>
    <w:rsid w:val="008A10BC"/>
    <w:rsid w:val="008A10E2"/>
    <w:rsid w:val="008A1316"/>
    <w:rsid w:val="008A1609"/>
    <w:rsid w:val="008A1EAC"/>
    <w:rsid w:val="008A1F6D"/>
    <w:rsid w:val="008A2153"/>
    <w:rsid w:val="008A22E9"/>
    <w:rsid w:val="008A248C"/>
    <w:rsid w:val="008A29DC"/>
    <w:rsid w:val="008A2A9B"/>
    <w:rsid w:val="008A30D6"/>
    <w:rsid w:val="008A3907"/>
    <w:rsid w:val="008A3BA5"/>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231"/>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6CE"/>
    <w:rsid w:val="008B2759"/>
    <w:rsid w:val="008B293A"/>
    <w:rsid w:val="008B2B4A"/>
    <w:rsid w:val="008B2CCE"/>
    <w:rsid w:val="008B2DF5"/>
    <w:rsid w:val="008B2E2B"/>
    <w:rsid w:val="008B2EDC"/>
    <w:rsid w:val="008B2FCE"/>
    <w:rsid w:val="008B361B"/>
    <w:rsid w:val="008B3673"/>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98A"/>
    <w:rsid w:val="008B6C43"/>
    <w:rsid w:val="008B6DCE"/>
    <w:rsid w:val="008B6FEB"/>
    <w:rsid w:val="008B72C3"/>
    <w:rsid w:val="008B7A94"/>
    <w:rsid w:val="008B7B07"/>
    <w:rsid w:val="008B7DC0"/>
    <w:rsid w:val="008B7DE6"/>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1F9A"/>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019"/>
    <w:rsid w:val="008C7431"/>
    <w:rsid w:val="008C763A"/>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E4"/>
    <w:rsid w:val="008E03FC"/>
    <w:rsid w:val="008E041E"/>
    <w:rsid w:val="008E0752"/>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38C"/>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0F"/>
    <w:rsid w:val="00920BFC"/>
    <w:rsid w:val="00920C0C"/>
    <w:rsid w:val="00920C37"/>
    <w:rsid w:val="00920E59"/>
    <w:rsid w:val="00921125"/>
    <w:rsid w:val="009211CF"/>
    <w:rsid w:val="00921488"/>
    <w:rsid w:val="0092169C"/>
    <w:rsid w:val="009223C0"/>
    <w:rsid w:val="0092261F"/>
    <w:rsid w:val="00922C15"/>
    <w:rsid w:val="009231FF"/>
    <w:rsid w:val="009233A9"/>
    <w:rsid w:val="0092376E"/>
    <w:rsid w:val="009239BD"/>
    <w:rsid w:val="00923A33"/>
    <w:rsid w:val="009240A3"/>
    <w:rsid w:val="00924437"/>
    <w:rsid w:val="00924652"/>
    <w:rsid w:val="0092474E"/>
    <w:rsid w:val="00924BFB"/>
    <w:rsid w:val="00924EEB"/>
    <w:rsid w:val="00925671"/>
    <w:rsid w:val="00925A4D"/>
    <w:rsid w:val="00925EFB"/>
    <w:rsid w:val="00925FF7"/>
    <w:rsid w:val="009263E9"/>
    <w:rsid w:val="00926B9C"/>
    <w:rsid w:val="00926BF5"/>
    <w:rsid w:val="00926C6A"/>
    <w:rsid w:val="00926FF7"/>
    <w:rsid w:val="00927099"/>
    <w:rsid w:val="009270AF"/>
    <w:rsid w:val="009273DF"/>
    <w:rsid w:val="009274BB"/>
    <w:rsid w:val="00927523"/>
    <w:rsid w:val="0092765E"/>
    <w:rsid w:val="00927A74"/>
    <w:rsid w:val="00927F2D"/>
    <w:rsid w:val="0093053A"/>
    <w:rsid w:val="009307E4"/>
    <w:rsid w:val="009309AD"/>
    <w:rsid w:val="00930EDC"/>
    <w:rsid w:val="00931109"/>
    <w:rsid w:val="00931252"/>
    <w:rsid w:val="00931851"/>
    <w:rsid w:val="0093188B"/>
    <w:rsid w:val="00931962"/>
    <w:rsid w:val="00931F15"/>
    <w:rsid w:val="00932458"/>
    <w:rsid w:val="0093265C"/>
    <w:rsid w:val="0093277D"/>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962"/>
    <w:rsid w:val="00935F46"/>
    <w:rsid w:val="0093616A"/>
    <w:rsid w:val="0093617E"/>
    <w:rsid w:val="009365E1"/>
    <w:rsid w:val="00936DE4"/>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5C9"/>
    <w:rsid w:val="00943716"/>
    <w:rsid w:val="009437B4"/>
    <w:rsid w:val="00943D67"/>
    <w:rsid w:val="0094427A"/>
    <w:rsid w:val="00944416"/>
    <w:rsid w:val="009444CE"/>
    <w:rsid w:val="009448B1"/>
    <w:rsid w:val="00944A41"/>
    <w:rsid w:val="00944CE8"/>
    <w:rsid w:val="00944F0D"/>
    <w:rsid w:val="00944F68"/>
    <w:rsid w:val="00945080"/>
    <w:rsid w:val="009450B1"/>
    <w:rsid w:val="00945134"/>
    <w:rsid w:val="0094532F"/>
    <w:rsid w:val="0094544E"/>
    <w:rsid w:val="00945466"/>
    <w:rsid w:val="009457AE"/>
    <w:rsid w:val="009458E2"/>
    <w:rsid w:val="00945CF2"/>
    <w:rsid w:val="00945F8A"/>
    <w:rsid w:val="00946538"/>
    <w:rsid w:val="009469C4"/>
    <w:rsid w:val="00946C28"/>
    <w:rsid w:val="00946CEE"/>
    <w:rsid w:val="00946D8C"/>
    <w:rsid w:val="00946EAE"/>
    <w:rsid w:val="009472C4"/>
    <w:rsid w:val="00947472"/>
    <w:rsid w:val="00947563"/>
    <w:rsid w:val="009476AE"/>
    <w:rsid w:val="00950582"/>
    <w:rsid w:val="00950848"/>
    <w:rsid w:val="009509D6"/>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4C5"/>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74"/>
    <w:rsid w:val="00961EDD"/>
    <w:rsid w:val="009624CC"/>
    <w:rsid w:val="0096263A"/>
    <w:rsid w:val="0096268B"/>
    <w:rsid w:val="009626F5"/>
    <w:rsid w:val="00962822"/>
    <w:rsid w:val="009628D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95"/>
    <w:rsid w:val="0096785C"/>
    <w:rsid w:val="00967C41"/>
    <w:rsid w:val="00967D31"/>
    <w:rsid w:val="00967F18"/>
    <w:rsid w:val="00970176"/>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E66"/>
    <w:rsid w:val="00980EC4"/>
    <w:rsid w:val="00981447"/>
    <w:rsid w:val="0098163E"/>
    <w:rsid w:val="00981EE4"/>
    <w:rsid w:val="00981EEF"/>
    <w:rsid w:val="0098203D"/>
    <w:rsid w:val="00982120"/>
    <w:rsid w:val="00982921"/>
    <w:rsid w:val="00982DE3"/>
    <w:rsid w:val="009832A8"/>
    <w:rsid w:val="009837D6"/>
    <w:rsid w:val="00983D8B"/>
    <w:rsid w:val="00983DF8"/>
    <w:rsid w:val="0098425C"/>
    <w:rsid w:val="009843CB"/>
    <w:rsid w:val="009844A1"/>
    <w:rsid w:val="009847B3"/>
    <w:rsid w:val="00984C5B"/>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6B7"/>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10EA"/>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051"/>
    <w:rsid w:val="009A76D7"/>
    <w:rsid w:val="009A7AF0"/>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058"/>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4F29"/>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804"/>
    <w:rsid w:val="009F6825"/>
    <w:rsid w:val="009F68B3"/>
    <w:rsid w:val="009F68F3"/>
    <w:rsid w:val="009F6D67"/>
    <w:rsid w:val="009F6DED"/>
    <w:rsid w:val="009F6EEF"/>
    <w:rsid w:val="009F77A7"/>
    <w:rsid w:val="009F7900"/>
    <w:rsid w:val="009F79F2"/>
    <w:rsid w:val="009F7C8D"/>
    <w:rsid w:val="009F7D66"/>
    <w:rsid w:val="00A0062F"/>
    <w:rsid w:val="00A009F8"/>
    <w:rsid w:val="00A00BF9"/>
    <w:rsid w:val="00A00DB6"/>
    <w:rsid w:val="00A00F75"/>
    <w:rsid w:val="00A0118D"/>
    <w:rsid w:val="00A0131A"/>
    <w:rsid w:val="00A0193C"/>
    <w:rsid w:val="00A01A7F"/>
    <w:rsid w:val="00A01D81"/>
    <w:rsid w:val="00A01E68"/>
    <w:rsid w:val="00A0211E"/>
    <w:rsid w:val="00A0224B"/>
    <w:rsid w:val="00A02631"/>
    <w:rsid w:val="00A027E6"/>
    <w:rsid w:val="00A02967"/>
    <w:rsid w:val="00A02AE3"/>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410"/>
    <w:rsid w:val="00A1744D"/>
    <w:rsid w:val="00A20123"/>
    <w:rsid w:val="00A2028F"/>
    <w:rsid w:val="00A20526"/>
    <w:rsid w:val="00A205AF"/>
    <w:rsid w:val="00A20A89"/>
    <w:rsid w:val="00A20D44"/>
    <w:rsid w:val="00A20D47"/>
    <w:rsid w:val="00A20DFC"/>
    <w:rsid w:val="00A20EA5"/>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4E0"/>
    <w:rsid w:val="00A26511"/>
    <w:rsid w:val="00A2669B"/>
    <w:rsid w:val="00A266A0"/>
    <w:rsid w:val="00A26E13"/>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3B3"/>
    <w:rsid w:val="00A41527"/>
    <w:rsid w:val="00A41767"/>
    <w:rsid w:val="00A41897"/>
    <w:rsid w:val="00A418E0"/>
    <w:rsid w:val="00A41ADF"/>
    <w:rsid w:val="00A41D90"/>
    <w:rsid w:val="00A41E93"/>
    <w:rsid w:val="00A41F6A"/>
    <w:rsid w:val="00A41FDD"/>
    <w:rsid w:val="00A42293"/>
    <w:rsid w:val="00A42493"/>
    <w:rsid w:val="00A424B7"/>
    <w:rsid w:val="00A43027"/>
    <w:rsid w:val="00A4358D"/>
    <w:rsid w:val="00A43718"/>
    <w:rsid w:val="00A43849"/>
    <w:rsid w:val="00A4390D"/>
    <w:rsid w:val="00A43B9D"/>
    <w:rsid w:val="00A43BCA"/>
    <w:rsid w:val="00A43BD9"/>
    <w:rsid w:val="00A43FD4"/>
    <w:rsid w:val="00A4406E"/>
    <w:rsid w:val="00A44677"/>
    <w:rsid w:val="00A4484F"/>
    <w:rsid w:val="00A448AF"/>
    <w:rsid w:val="00A4499F"/>
    <w:rsid w:val="00A449D9"/>
    <w:rsid w:val="00A44E33"/>
    <w:rsid w:val="00A4525B"/>
    <w:rsid w:val="00A454FA"/>
    <w:rsid w:val="00A455C0"/>
    <w:rsid w:val="00A45A50"/>
    <w:rsid w:val="00A45BD8"/>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222E"/>
    <w:rsid w:val="00A523D3"/>
    <w:rsid w:val="00A525D0"/>
    <w:rsid w:val="00A52FE0"/>
    <w:rsid w:val="00A5316F"/>
    <w:rsid w:val="00A5317E"/>
    <w:rsid w:val="00A53200"/>
    <w:rsid w:val="00A5339D"/>
    <w:rsid w:val="00A539BC"/>
    <w:rsid w:val="00A53A83"/>
    <w:rsid w:val="00A53BCF"/>
    <w:rsid w:val="00A53F81"/>
    <w:rsid w:val="00A5482A"/>
    <w:rsid w:val="00A54970"/>
    <w:rsid w:val="00A54F20"/>
    <w:rsid w:val="00A54F68"/>
    <w:rsid w:val="00A5554D"/>
    <w:rsid w:val="00A556C4"/>
    <w:rsid w:val="00A558FB"/>
    <w:rsid w:val="00A55926"/>
    <w:rsid w:val="00A56585"/>
    <w:rsid w:val="00A56630"/>
    <w:rsid w:val="00A56F3F"/>
    <w:rsid w:val="00A5734E"/>
    <w:rsid w:val="00A57694"/>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7D5"/>
    <w:rsid w:val="00A649EE"/>
    <w:rsid w:val="00A64C95"/>
    <w:rsid w:val="00A64D2A"/>
    <w:rsid w:val="00A64EA5"/>
    <w:rsid w:val="00A652C1"/>
    <w:rsid w:val="00A655DB"/>
    <w:rsid w:val="00A65836"/>
    <w:rsid w:val="00A6598F"/>
    <w:rsid w:val="00A65AB6"/>
    <w:rsid w:val="00A65BBB"/>
    <w:rsid w:val="00A6668A"/>
    <w:rsid w:val="00A66781"/>
    <w:rsid w:val="00A667E5"/>
    <w:rsid w:val="00A66A64"/>
    <w:rsid w:val="00A66AA2"/>
    <w:rsid w:val="00A6774E"/>
    <w:rsid w:val="00A67B6F"/>
    <w:rsid w:val="00A67E4E"/>
    <w:rsid w:val="00A67EC3"/>
    <w:rsid w:val="00A700B8"/>
    <w:rsid w:val="00A70202"/>
    <w:rsid w:val="00A70615"/>
    <w:rsid w:val="00A70CD1"/>
    <w:rsid w:val="00A710D4"/>
    <w:rsid w:val="00A716E5"/>
    <w:rsid w:val="00A71892"/>
    <w:rsid w:val="00A71A1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59E8"/>
    <w:rsid w:val="00A768E6"/>
    <w:rsid w:val="00A76A6A"/>
    <w:rsid w:val="00A770A4"/>
    <w:rsid w:val="00A770A7"/>
    <w:rsid w:val="00A772D8"/>
    <w:rsid w:val="00A773A9"/>
    <w:rsid w:val="00A77DCA"/>
    <w:rsid w:val="00A77E5F"/>
    <w:rsid w:val="00A800A3"/>
    <w:rsid w:val="00A8059E"/>
    <w:rsid w:val="00A80ADC"/>
    <w:rsid w:val="00A80B6B"/>
    <w:rsid w:val="00A80C9E"/>
    <w:rsid w:val="00A813F7"/>
    <w:rsid w:val="00A81907"/>
    <w:rsid w:val="00A81B0F"/>
    <w:rsid w:val="00A81F30"/>
    <w:rsid w:val="00A82197"/>
    <w:rsid w:val="00A8227E"/>
    <w:rsid w:val="00A82826"/>
    <w:rsid w:val="00A82885"/>
    <w:rsid w:val="00A82CD5"/>
    <w:rsid w:val="00A82E36"/>
    <w:rsid w:val="00A82E59"/>
    <w:rsid w:val="00A82F0D"/>
    <w:rsid w:val="00A83337"/>
    <w:rsid w:val="00A83450"/>
    <w:rsid w:val="00A834CF"/>
    <w:rsid w:val="00A835B7"/>
    <w:rsid w:val="00A8370B"/>
    <w:rsid w:val="00A837EB"/>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6045"/>
    <w:rsid w:val="00A86633"/>
    <w:rsid w:val="00A86C3C"/>
    <w:rsid w:val="00A8719A"/>
    <w:rsid w:val="00A87354"/>
    <w:rsid w:val="00A87514"/>
    <w:rsid w:val="00A875B8"/>
    <w:rsid w:val="00A87CC7"/>
    <w:rsid w:val="00A904A1"/>
    <w:rsid w:val="00A90ACC"/>
    <w:rsid w:val="00A91730"/>
    <w:rsid w:val="00A91743"/>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9C2"/>
    <w:rsid w:val="00A96E5B"/>
    <w:rsid w:val="00A970D2"/>
    <w:rsid w:val="00A971A6"/>
    <w:rsid w:val="00A9766F"/>
    <w:rsid w:val="00A97A94"/>
    <w:rsid w:val="00A97DA0"/>
    <w:rsid w:val="00A97E73"/>
    <w:rsid w:val="00AA03E3"/>
    <w:rsid w:val="00AA06E6"/>
    <w:rsid w:val="00AA098F"/>
    <w:rsid w:val="00AA0DAD"/>
    <w:rsid w:val="00AA114D"/>
    <w:rsid w:val="00AA135E"/>
    <w:rsid w:val="00AA1479"/>
    <w:rsid w:val="00AA15B0"/>
    <w:rsid w:val="00AA1802"/>
    <w:rsid w:val="00AA1EC5"/>
    <w:rsid w:val="00AA208A"/>
    <w:rsid w:val="00AA225E"/>
    <w:rsid w:val="00AA2406"/>
    <w:rsid w:val="00AA240B"/>
    <w:rsid w:val="00AA2573"/>
    <w:rsid w:val="00AA2A80"/>
    <w:rsid w:val="00AA2DEE"/>
    <w:rsid w:val="00AA2E42"/>
    <w:rsid w:val="00AA2E50"/>
    <w:rsid w:val="00AA2FBD"/>
    <w:rsid w:val="00AA2FFD"/>
    <w:rsid w:val="00AA37C1"/>
    <w:rsid w:val="00AA3AAD"/>
    <w:rsid w:val="00AA3C0C"/>
    <w:rsid w:val="00AA421E"/>
    <w:rsid w:val="00AA424A"/>
    <w:rsid w:val="00AA4599"/>
    <w:rsid w:val="00AA4685"/>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A7C5A"/>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4D"/>
    <w:rsid w:val="00AB6565"/>
    <w:rsid w:val="00AB65CD"/>
    <w:rsid w:val="00AB695B"/>
    <w:rsid w:val="00AB6CB4"/>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5AE"/>
    <w:rsid w:val="00AD0D65"/>
    <w:rsid w:val="00AD13B4"/>
    <w:rsid w:val="00AD13F2"/>
    <w:rsid w:val="00AD167A"/>
    <w:rsid w:val="00AD19D5"/>
    <w:rsid w:val="00AD1A2A"/>
    <w:rsid w:val="00AD1BE4"/>
    <w:rsid w:val="00AD1EAF"/>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5D2F"/>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52"/>
    <w:rsid w:val="00AE3880"/>
    <w:rsid w:val="00AE38EE"/>
    <w:rsid w:val="00AE3C7A"/>
    <w:rsid w:val="00AE3EE4"/>
    <w:rsid w:val="00AE425C"/>
    <w:rsid w:val="00AE4766"/>
    <w:rsid w:val="00AE4A5C"/>
    <w:rsid w:val="00AE4EAD"/>
    <w:rsid w:val="00AE542F"/>
    <w:rsid w:val="00AE56AA"/>
    <w:rsid w:val="00AE57A9"/>
    <w:rsid w:val="00AE63CC"/>
    <w:rsid w:val="00AE6427"/>
    <w:rsid w:val="00AE650E"/>
    <w:rsid w:val="00AE6C06"/>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35"/>
    <w:rsid w:val="00AF739E"/>
    <w:rsid w:val="00AF7745"/>
    <w:rsid w:val="00AF79F5"/>
    <w:rsid w:val="00AF7A28"/>
    <w:rsid w:val="00AF7FB8"/>
    <w:rsid w:val="00B00005"/>
    <w:rsid w:val="00B000C3"/>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5051"/>
    <w:rsid w:val="00B06075"/>
    <w:rsid w:val="00B0625D"/>
    <w:rsid w:val="00B06837"/>
    <w:rsid w:val="00B069D5"/>
    <w:rsid w:val="00B06A7D"/>
    <w:rsid w:val="00B06BDC"/>
    <w:rsid w:val="00B06F36"/>
    <w:rsid w:val="00B06F39"/>
    <w:rsid w:val="00B0703B"/>
    <w:rsid w:val="00B0739D"/>
    <w:rsid w:val="00B07403"/>
    <w:rsid w:val="00B07611"/>
    <w:rsid w:val="00B07945"/>
    <w:rsid w:val="00B07D89"/>
    <w:rsid w:val="00B07E53"/>
    <w:rsid w:val="00B07F31"/>
    <w:rsid w:val="00B1017E"/>
    <w:rsid w:val="00B1061E"/>
    <w:rsid w:val="00B11198"/>
    <w:rsid w:val="00B11941"/>
    <w:rsid w:val="00B11C6F"/>
    <w:rsid w:val="00B11EEF"/>
    <w:rsid w:val="00B11FBF"/>
    <w:rsid w:val="00B12103"/>
    <w:rsid w:val="00B122BE"/>
    <w:rsid w:val="00B1260B"/>
    <w:rsid w:val="00B129CC"/>
    <w:rsid w:val="00B12DF5"/>
    <w:rsid w:val="00B12EE8"/>
    <w:rsid w:val="00B13547"/>
    <w:rsid w:val="00B13954"/>
    <w:rsid w:val="00B13B77"/>
    <w:rsid w:val="00B13CBC"/>
    <w:rsid w:val="00B13CF8"/>
    <w:rsid w:val="00B13F1B"/>
    <w:rsid w:val="00B13FA5"/>
    <w:rsid w:val="00B141F6"/>
    <w:rsid w:val="00B14337"/>
    <w:rsid w:val="00B14B68"/>
    <w:rsid w:val="00B14BF6"/>
    <w:rsid w:val="00B14E3E"/>
    <w:rsid w:val="00B14E92"/>
    <w:rsid w:val="00B14F8D"/>
    <w:rsid w:val="00B15046"/>
    <w:rsid w:val="00B1513F"/>
    <w:rsid w:val="00B15535"/>
    <w:rsid w:val="00B155D4"/>
    <w:rsid w:val="00B1577C"/>
    <w:rsid w:val="00B157F6"/>
    <w:rsid w:val="00B159A0"/>
    <w:rsid w:val="00B15DE7"/>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9AA"/>
    <w:rsid w:val="00B30B70"/>
    <w:rsid w:val="00B30CFE"/>
    <w:rsid w:val="00B30E6B"/>
    <w:rsid w:val="00B313D2"/>
    <w:rsid w:val="00B31946"/>
    <w:rsid w:val="00B3206F"/>
    <w:rsid w:val="00B3207C"/>
    <w:rsid w:val="00B32677"/>
    <w:rsid w:val="00B32974"/>
    <w:rsid w:val="00B32A4C"/>
    <w:rsid w:val="00B32DE0"/>
    <w:rsid w:val="00B33324"/>
    <w:rsid w:val="00B33534"/>
    <w:rsid w:val="00B3366D"/>
    <w:rsid w:val="00B336FF"/>
    <w:rsid w:val="00B33B64"/>
    <w:rsid w:val="00B33C93"/>
    <w:rsid w:val="00B33D89"/>
    <w:rsid w:val="00B342E5"/>
    <w:rsid w:val="00B34AB2"/>
    <w:rsid w:val="00B34B41"/>
    <w:rsid w:val="00B34DFD"/>
    <w:rsid w:val="00B34EAD"/>
    <w:rsid w:val="00B34ECD"/>
    <w:rsid w:val="00B35176"/>
    <w:rsid w:val="00B3537F"/>
    <w:rsid w:val="00B353D8"/>
    <w:rsid w:val="00B353FA"/>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D12"/>
    <w:rsid w:val="00B40D73"/>
    <w:rsid w:val="00B4132E"/>
    <w:rsid w:val="00B41660"/>
    <w:rsid w:val="00B41859"/>
    <w:rsid w:val="00B41996"/>
    <w:rsid w:val="00B41FD1"/>
    <w:rsid w:val="00B420E5"/>
    <w:rsid w:val="00B42165"/>
    <w:rsid w:val="00B427BF"/>
    <w:rsid w:val="00B42ACA"/>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06"/>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D"/>
    <w:rsid w:val="00B5445F"/>
    <w:rsid w:val="00B54EE1"/>
    <w:rsid w:val="00B55067"/>
    <w:rsid w:val="00B5511B"/>
    <w:rsid w:val="00B5512F"/>
    <w:rsid w:val="00B5551B"/>
    <w:rsid w:val="00B5563D"/>
    <w:rsid w:val="00B55A57"/>
    <w:rsid w:val="00B55ADB"/>
    <w:rsid w:val="00B55F0C"/>
    <w:rsid w:val="00B55F13"/>
    <w:rsid w:val="00B55FAB"/>
    <w:rsid w:val="00B56487"/>
    <w:rsid w:val="00B5648B"/>
    <w:rsid w:val="00B564B6"/>
    <w:rsid w:val="00B56984"/>
    <w:rsid w:val="00B56B81"/>
    <w:rsid w:val="00B57064"/>
    <w:rsid w:val="00B57081"/>
    <w:rsid w:val="00B572BE"/>
    <w:rsid w:val="00B5773E"/>
    <w:rsid w:val="00B601B9"/>
    <w:rsid w:val="00B604F5"/>
    <w:rsid w:val="00B60605"/>
    <w:rsid w:val="00B6106B"/>
    <w:rsid w:val="00B6150E"/>
    <w:rsid w:val="00B61E54"/>
    <w:rsid w:val="00B61FA9"/>
    <w:rsid w:val="00B62092"/>
    <w:rsid w:val="00B620EC"/>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4E85"/>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8B"/>
    <w:rsid w:val="00B728B9"/>
    <w:rsid w:val="00B72B84"/>
    <w:rsid w:val="00B72D85"/>
    <w:rsid w:val="00B72F16"/>
    <w:rsid w:val="00B7318B"/>
    <w:rsid w:val="00B73832"/>
    <w:rsid w:val="00B73C2F"/>
    <w:rsid w:val="00B73E4B"/>
    <w:rsid w:val="00B73EB0"/>
    <w:rsid w:val="00B745F5"/>
    <w:rsid w:val="00B74677"/>
    <w:rsid w:val="00B74751"/>
    <w:rsid w:val="00B749DF"/>
    <w:rsid w:val="00B74A78"/>
    <w:rsid w:val="00B7507E"/>
    <w:rsid w:val="00B7511A"/>
    <w:rsid w:val="00B7557C"/>
    <w:rsid w:val="00B75589"/>
    <w:rsid w:val="00B75712"/>
    <w:rsid w:val="00B75A4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674"/>
    <w:rsid w:val="00B84AB2"/>
    <w:rsid w:val="00B84C87"/>
    <w:rsid w:val="00B85189"/>
    <w:rsid w:val="00B851C4"/>
    <w:rsid w:val="00B85413"/>
    <w:rsid w:val="00B8561C"/>
    <w:rsid w:val="00B8571F"/>
    <w:rsid w:val="00B85A32"/>
    <w:rsid w:val="00B85BA7"/>
    <w:rsid w:val="00B86035"/>
    <w:rsid w:val="00B861EF"/>
    <w:rsid w:val="00B862CC"/>
    <w:rsid w:val="00B86576"/>
    <w:rsid w:val="00B866D2"/>
    <w:rsid w:val="00B869A9"/>
    <w:rsid w:val="00B86C50"/>
    <w:rsid w:val="00B86D8D"/>
    <w:rsid w:val="00B873AC"/>
    <w:rsid w:val="00B8799E"/>
    <w:rsid w:val="00B87A8A"/>
    <w:rsid w:val="00B87D27"/>
    <w:rsid w:val="00B87DDC"/>
    <w:rsid w:val="00B9053A"/>
    <w:rsid w:val="00B909B8"/>
    <w:rsid w:val="00B90BE9"/>
    <w:rsid w:val="00B90BFF"/>
    <w:rsid w:val="00B90E15"/>
    <w:rsid w:val="00B90E6D"/>
    <w:rsid w:val="00B91074"/>
    <w:rsid w:val="00B912D8"/>
    <w:rsid w:val="00B91462"/>
    <w:rsid w:val="00B91911"/>
    <w:rsid w:val="00B919F2"/>
    <w:rsid w:val="00B91DA9"/>
    <w:rsid w:val="00B91DE2"/>
    <w:rsid w:val="00B92269"/>
    <w:rsid w:val="00B922C2"/>
    <w:rsid w:val="00B9236B"/>
    <w:rsid w:val="00B9240D"/>
    <w:rsid w:val="00B93008"/>
    <w:rsid w:val="00B9327B"/>
    <w:rsid w:val="00B93398"/>
    <w:rsid w:val="00B93E8A"/>
    <w:rsid w:val="00B9405E"/>
    <w:rsid w:val="00B940DB"/>
    <w:rsid w:val="00B944A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FC7"/>
    <w:rsid w:val="00BA5217"/>
    <w:rsid w:val="00BA546D"/>
    <w:rsid w:val="00BA5E6C"/>
    <w:rsid w:val="00BA6128"/>
    <w:rsid w:val="00BA6159"/>
    <w:rsid w:val="00BA6465"/>
    <w:rsid w:val="00BA696D"/>
    <w:rsid w:val="00BA6B6A"/>
    <w:rsid w:val="00BA6B82"/>
    <w:rsid w:val="00BA6BB3"/>
    <w:rsid w:val="00BA6D4A"/>
    <w:rsid w:val="00BA70AC"/>
    <w:rsid w:val="00BA792B"/>
    <w:rsid w:val="00BA7B57"/>
    <w:rsid w:val="00BA7D32"/>
    <w:rsid w:val="00BB01C7"/>
    <w:rsid w:val="00BB045C"/>
    <w:rsid w:val="00BB0461"/>
    <w:rsid w:val="00BB06F1"/>
    <w:rsid w:val="00BB0CE5"/>
    <w:rsid w:val="00BB0D1E"/>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B29"/>
    <w:rsid w:val="00BB6CC1"/>
    <w:rsid w:val="00BB6DCF"/>
    <w:rsid w:val="00BB6DF8"/>
    <w:rsid w:val="00BB75A2"/>
    <w:rsid w:val="00BB76E8"/>
    <w:rsid w:val="00BB7832"/>
    <w:rsid w:val="00BB7855"/>
    <w:rsid w:val="00BB7FC1"/>
    <w:rsid w:val="00BC05F4"/>
    <w:rsid w:val="00BC0819"/>
    <w:rsid w:val="00BC1009"/>
    <w:rsid w:val="00BC1283"/>
    <w:rsid w:val="00BC1536"/>
    <w:rsid w:val="00BC176C"/>
    <w:rsid w:val="00BC19DC"/>
    <w:rsid w:val="00BC1C2F"/>
    <w:rsid w:val="00BC1C5A"/>
    <w:rsid w:val="00BC1DC2"/>
    <w:rsid w:val="00BC1FEC"/>
    <w:rsid w:val="00BC2158"/>
    <w:rsid w:val="00BC22C2"/>
    <w:rsid w:val="00BC239C"/>
    <w:rsid w:val="00BC23B4"/>
    <w:rsid w:val="00BC2762"/>
    <w:rsid w:val="00BC2A33"/>
    <w:rsid w:val="00BC2DB8"/>
    <w:rsid w:val="00BC2F56"/>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1B4"/>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E02B4"/>
    <w:rsid w:val="00BE03BC"/>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9A1"/>
    <w:rsid w:val="00BE3CF5"/>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A"/>
    <w:rsid w:val="00BF0298"/>
    <w:rsid w:val="00BF07CC"/>
    <w:rsid w:val="00BF08A1"/>
    <w:rsid w:val="00BF0B44"/>
    <w:rsid w:val="00BF0D73"/>
    <w:rsid w:val="00BF0D93"/>
    <w:rsid w:val="00BF0DD7"/>
    <w:rsid w:val="00BF0F82"/>
    <w:rsid w:val="00BF102C"/>
    <w:rsid w:val="00BF10BC"/>
    <w:rsid w:val="00BF1645"/>
    <w:rsid w:val="00BF1692"/>
    <w:rsid w:val="00BF16DF"/>
    <w:rsid w:val="00BF17EF"/>
    <w:rsid w:val="00BF1E87"/>
    <w:rsid w:val="00BF259F"/>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A4C"/>
    <w:rsid w:val="00C03BD9"/>
    <w:rsid w:val="00C03F1A"/>
    <w:rsid w:val="00C041F3"/>
    <w:rsid w:val="00C0426F"/>
    <w:rsid w:val="00C0438F"/>
    <w:rsid w:val="00C04549"/>
    <w:rsid w:val="00C0477B"/>
    <w:rsid w:val="00C0499D"/>
    <w:rsid w:val="00C04AA2"/>
    <w:rsid w:val="00C04ABD"/>
    <w:rsid w:val="00C04B33"/>
    <w:rsid w:val="00C05674"/>
    <w:rsid w:val="00C056AA"/>
    <w:rsid w:val="00C05809"/>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546"/>
    <w:rsid w:val="00C12654"/>
    <w:rsid w:val="00C12907"/>
    <w:rsid w:val="00C129D4"/>
    <w:rsid w:val="00C12A26"/>
    <w:rsid w:val="00C12A8F"/>
    <w:rsid w:val="00C12C43"/>
    <w:rsid w:val="00C12E10"/>
    <w:rsid w:val="00C12F3B"/>
    <w:rsid w:val="00C13318"/>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66"/>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91F"/>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EB7"/>
    <w:rsid w:val="00C341F2"/>
    <w:rsid w:val="00C345DD"/>
    <w:rsid w:val="00C34739"/>
    <w:rsid w:val="00C34B08"/>
    <w:rsid w:val="00C34C6F"/>
    <w:rsid w:val="00C3505A"/>
    <w:rsid w:val="00C354EC"/>
    <w:rsid w:val="00C3550C"/>
    <w:rsid w:val="00C3591F"/>
    <w:rsid w:val="00C35B3D"/>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9A7"/>
    <w:rsid w:val="00C41CDA"/>
    <w:rsid w:val="00C42032"/>
    <w:rsid w:val="00C420DA"/>
    <w:rsid w:val="00C42620"/>
    <w:rsid w:val="00C42B20"/>
    <w:rsid w:val="00C4328B"/>
    <w:rsid w:val="00C43489"/>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608D"/>
    <w:rsid w:val="00C462DC"/>
    <w:rsid w:val="00C463A3"/>
    <w:rsid w:val="00C46769"/>
    <w:rsid w:val="00C46E30"/>
    <w:rsid w:val="00C478E5"/>
    <w:rsid w:val="00C478ED"/>
    <w:rsid w:val="00C47A80"/>
    <w:rsid w:val="00C47A87"/>
    <w:rsid w:val="00C47E13"/>
    <w:rsid w:val="00C50066"/>
    <w:rsid w:val="00C50762"/>
    <w:rsid w:val="00C508EF"/>
    <w:rsid w:val="00C509A9"/>
    <w:rsid w:val="00C50CB3"/>
    <w:rsid w:val="00C50E42"/>
    <w:rsid w:val="00C510EB"/>
    <w:rsid w:val="00C51381"/>
    <w:rsid w:val="00C51C6D"/>
    <w:rsid w:val="00C51F72"/>
    <w:rsid w:val="00C521D1"/>
    <w:rsid w:val="00C53112"/>
    <w:rsid w:val="00C53227"/>
    <w:rsid w:val="00C535F1"/>
    <w:rsid w:val="00C536A9"/>
    <w:rsid w:val="00C539F0"/>
    <w:rsid w:val="00C53E94"/>
    <w:rsid w:val="00C54095"/>
    <w:rsid w:val="00C5495A"/>
    <w:rsid w:val="00C55626"/>
    <w:rsid w:val="00C558D2"/>
    <w:rsid w:val="00C55C85"/>
    <w:rsid w:val="00C55CE2"/>
    <w:rsid w:val="00C55E63"/>
    <w:rsid w:val="00C55F01"/>
    <w:rsid w:val="00C5616A"/>
    <w:rsid w:val="00C56369"/>
    <w:rsid w:val="00C5642B"/>
    <w:rsid w:val="00C56563"/>
    <w:rsid w:val="00C56C75"/>
    <w:rsid w:val="00C56CBA"/>
    <w:rsid w:val="00C56D2D"/>
    <w:rsid w:val="00C570EF"/>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A02"/>
    <w:rsid w:val="00C63B71"/>
    <w:rsid w:val="00C640E3"/>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70064"/>
    <w:rsid w:val="00C70586"/>
    <w:rsid w:val="00C707DC"/>
    <w:rsid w:val="00C70AE7"/>
    <w:rsid w:val="00C70D6B"/>
    <w:rsid w:val="00C70DC1"/>
    <w:rsid w:val="00C711E8"/>
    <w:rsid w:val="00C71256"/>
    <w:rsid w:val="00C71291"/>
    <w:rsid w:val="00C713B2"/>
    <w:rsid w:val="00C715AD"/>
    <w:rsid w:val="00C71950"/>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A7"/>
    <w:rsid w:val="00C82FA4"/>
    <w:rsid w:val="00C830A8"/>
    <w:rsid w:val="00C832C0"/>
    <w:rsid w:val="00C83814"/>
    <w:rsid w:val="00C8398C"/>
    <w:rsid w:val="00C840B5"/>
    <w:rsid w:val="00C84CCE"/>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5B"/>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DAA"/>
    <w:rsid w:val="00C95E74"/>
    <w:rsid w:val="00C95FB5"/>
    <w:rsid w:val="00C96073"/>
    <w:rsid w:val="00C962AF"/>
    <w:rsid w:val="00C9630B"/>
    <w:rsid w:val="00C965B2"/>
    <w:rsid w:val="00C968C3"/>
    <w:rsid w:val="00C96B13"/>
    <w:rsid w:val="00C96B1D"/>
    <w:rsid w:val="00C96DA0"/>
    <w:rsid w:val="00C96E9B"/>
    <w:rsid w:val="00C96F79"/>
    <w:rsid w:val="00C97017"/>
    <w:rsid w:val="00C971DA"/>
    <w:rsid w:val="00C97204"/>
    <w:rsid w:val="00C97C77"/>
    <w:rsid w:val="00C97EFF"/>
    <w:rsid w:val="00CA00E6"/>
    <w:rsid w:val="00CA02AD"/>
    <w:rsid w:val="00CA03EC"/>
    <w:rsid w:val="00CA046C"/>
    <w:rsid w:val="00CA075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96E"/>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DCE"/>
    <w:rsid w:val="00CB02FD"/>
    <w:rsid w:val="00CB05B0"/>
    <w:rsid w:val="00CB09DA"/>
    <w:rsid w:val="00CB0A5C"/>
    <w:rsid w:val="00CB0CB4"/>
    <w:rsid w:val="00CB0D4C"/>
    <w:rsid w:val="00CB0D84"/>
    <w:rsid w:val="00CB0E31"/>
    <w:rsid w:val="00CB0F6E"/>
    <w:rsid w:val="00CB1355"/>
    <w:rsid w:val="00CB1965"/>
    <w:rsid w:val="00CB19D0"/>
    <w:rsid w:val="00CB1E1D"/>
    <w:rsid w:val="00CB1E86"/>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6D7"/>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955"/>
    <w:rsid w:val="00CC5EC1"/>
    <w:rsid w:val="00CC6180"/>
    <w:rsid w:val="00CC618C"/>
    <w:rsid w:val="00CC68A2"/>
    <w:rsid w:val="00CC6904"/>
    <w:rsid w:val="00CC6A88"/>
    <w:rsid w:val="00CC7184"/>
    <w:rsid w:val="00CC7479"/>
    <w:rsid w:val="00CC7656"/>
    <w:rsid w:val="00CC778D"/>
    <w:rsid w:val="00CC7D0A"/>
    <w:rsid w:val="00CD0431"/>
    <w:rsid w:val="00CD04B3"/>
    <w:rsid w:val="00CD0A0B"/>
    <w:rsid w:val="00CD0BED"/>
    <w:rsid w:val="00CD14B8"/>
    <w:rsid w:val="00CD17BB"/>
    <w:rsid w:val="00CD1BE1"/>
    <w:rsid w:val="00CD1C2E"/>
    <w:rsid w:val="00CD1C3E"/>
    <w:rsid w:val="00CD1C6D"/>
    <w:rsid w:val="00CD1D5D"/>
    <w:rsid w:val="00CD1E0C"/>
    <w:rsid w:val="00CD1EFA"/>
    <w:rsid w:val="00CD259D"/>
    <w:rsid w:val="00CD2F80"/>
    <w:rsid w:val="00CD32F6"/>
    <w:rsid w:val="00CD331E"/>
    <w:rsid w:val="00CD36D0"/>
    <w:rsid w:val="00CD3BEE"/>
    <w:rsid w:val="00CD3E75"/>
    <w:rsid w:val="00CD41ED"/>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1DB"/>
    <w:rsid w:val="00CE04A0"/>
    <w:rsid w:val="00CE04BA"/>
    <w:rsid w:val="00CE06BB"/>
    <w:rsid w:val="00CE0782"/>
    <w:rsid w:val="00CE096F"/>
    <w:rsid w:val="00CE0B54"/>
    <w:rsid w:val="00CE1449"/>
    <w:rsid w:val="00CE14A6"/>
    <w:rsid w:val="00CE19A2"/>
    <w:rsid w:val="00CE1BA7"/>
    <w:rsid w:val="00CE1C0D"/>
    <w:rsid w:val="00CE1E58"/>
    <w:rsid w:val="00CE2042"/>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75C"/>
    <w:rsid w:val="00CE597B"/>
    <w:rsid w:val="00CE5A60"/>
    <w:rsid w:val="00CE5A6D"/>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BAD"/>
    <w:rsid w:val="00D03D0D"/>
    <w:rsid w:val="00D03DE2"/>
    <w:rsid w:val="00D03DE5"/>
    <w:rsid w:val="00D03E32"/>
    <w:rsid w:val="00D04217"/>
    <w:rsid w:val="00D042C4"/>
    <w:rsid w:val="00D0454B"/>
    <w:rsid w:val="00D04888"/>
    <w:rsid w:val="00D053AD"/>
    <w:rsid w:val="00D057EA"/>
    <w:rsid w:val="00D06225"/>
    <w:rsid w:val="00D0649D"/>
    <w:rsid w:val="00D064E8"/>
    <w:rsid w:val="00D068A9"/>
    <w:rsid w:val="00D06907"/>
    <w:rsid w:val="00D06AF0"/>
    <w:rsid w:val="00D07226"/>
    <w:rsid w:val="00D07306"/>
    <w:rsid w:val="00D074C1"/>
    <w:rsid w:val="00D076A7"/>
    <w:rsid w:val="00D079DE"/>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74B"/>
    <w:rsid w:val="00D247BF"/>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D9E"/>
    <w:rsid w:val="00D30F92"/>
    <w:rsid w:val="00D30FE1"/>
    <w:rsid w:val="00D31477"/>
    <w:rsid w:val="00D31A00"/>
    <w:rsid w:val="00D321C8"/>
    <w:rsid w:val="00D32604"/>
    <w:rsid w:val="00D328FB"/>
    <w:rsid w:val="00D32ACA"/>
    <w:rsid w:val="00D330EB"/>
    <w:rsid w:val="00D330EE"/>
    <w:rsid w:val="00D33193"/>
    <w:rsid w:val="00D3355B"/>
    <w:rsid w:val="00D33691"/>
    <w:rsid w:val="00D339CB"/>
    <w:rsid w:val="00D34272"/>
    <w:rsid w:val="00D34831"/>
    <w:rsid w:val="00D34F79"/>
    <w:rsid w:val="00D35205"/>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73F"/>
    <w:rsid w:val="00D459C0"/>
    <w:rsid w:val="00D45C71"/>
    <w:rsid w:val="00D45E36"/>
    <w:rsid w:val="00D46CCA"/>
    <w:rsid w:val="00D46F40"/>
    <w:rsid w:val="00D4724B"/>
    <w:rsid w:val="00D474F5"/>
    <w:rsid w:val="00D4773E"/>
    <w:rsid w:val="00D47864"/>
    <w:rsid w:val="00D47BB1"/>
    <w:rsid w:val="00D47C16"/>
    <w:rsid w:val="00D47D47"/>
    <w:rsid w:val="00D501F2"/>
    <w:rsid w:val="00D503D9"/>
    <w:rsid w:val="00D50451"/>
    <w:rsid w:val="00D507AA"/>
    <w:rsid w:val="00D50862"/>
    <w:rsid w:val="00D50BEE"/>
    <w:rsid w:val="00D50C12"/>
    <w:rsid w:val="00D51467"/>
    <w:rsid w:val="00D5146E"/>
    <w:rsid w:val="00D514FF"/>
    <w:rsid w:val="00D51595"/>
    <w:rsid w:val="00D51713"/>
    <w:rsid w:val="00D51750"/>
    <w:rsid w:val="00D51917"/>
    <w:rsid w:val="00D51952"/>
    <w:rsid w:val="00D51E34"/>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1E24"/>
    <w:rsid w:val="00D621CD"/>
    <w:rsid w:val="00D62313"/>
    <w:rsid w:val="00D6242A"/>
    <w:rsid w:val="00D62A8B"/>
    <w:rsid w:val="00D62AB4"/>
    <w:rsid w:val="00D62B8F"/>
    <w:rsid w:val="00D62CFD"/>
    <w:rsid w:val="00D62F86"/>
    <w:rsid w:val="00D630BB"/>
    <w:rsid w:val="00D633E3"/>
    <w:rsid w:val="00D63626"/>
    <w:rsid w:val="00D639B2"/>
    <w:rsid w:val="00D639BB"/>
    <w:rsid w:val="00D63B75"/>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881"/>
    <w:rsid w:val="00D87B6B"/>
    <w:rsid w:val="00D87BEA"/>
    <w:rsid w:val="00D87CC7"/>
    <w:rsid w:val="00D90210"/>
    <w:rsid w:val="00D909A1"/>
    <w:rsid w:val="00D90B38"/>
    <w:rsid w:val="00D90C7B"/>
    <w:rsid w:val="00D90E95"/>
    <w:rsid w:val="00D90F1C"/>
    <w:rsid w:val="00D91247"/>
    <w:rsid w:val="00D9195B"/>
    <w:rsid w:val="00D91C6F"/>
    <w:rsid w:val="00D91E87"/>
    <w:rsid w:val="00D91F21"/>
    <w:rsid w:val="00D920BC"/>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7F3"/>
    <w:rsid w:val="00D95899"/>
    <w:rsid w:val="00D9590C"/>
    <w:rsid w:val="00D95B3B"/>
    <w:rsid w:val="00D95CC2"/>
    <w:rsid w:val="00D96136"/>
    <w:rsid w:val="00D96322"/>
    <w:rsid w:val="00D9697C"/>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3F2"/>
    <w:rsid w:val="00DA14EE"/>
    <w:rsid w:val="00DA171D"/>
    <w:rsid w:val="00DA1A5F"/>
    <w:rsid w:val="00DA1B6D"/>
    <w:rsid w:val="00DA1E58"/>
    <w:rsid w:val="00DA2007"/>
    <w:rsid w:val="00DA2056"/>
    <w:rsid w:val="00DA21B0"/>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696"/>
    <w:rsid w:val="00DA575E"/>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3"/>
    <w:rsid w:val="00DB3859"/>
    <w:rsid w:val="00DB3A47"/>
    <w:rsid w:val="00DB3D7D"/>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195"/>
    <w:rsid w:val="00DB737D"/>
    <w:rsid w:val="00DB7398"/>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023"/>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7D9"/>
    <w:rsid w:val="00DC791E"/>
    <w:rsid w:val="00DC7B7B"/>
    <w:rsid w:val="00DD042A"/>
    <w:rsid w:val="00DD05A6"/>
    <w:rsid w:val="00DD08B5"/>
    <w:rsid w:val="00DD0903"/>
    <w:rsid w:val="00DD09A0"/>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201"/>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D53"/>
    <w:rsid w:val="00DE0F23"/>
    <w:rsid w:val="00DE0F34"/>
    <w:rsid w:val="00DE10B9"/>
    <w:rsid w:val="00DE118B"/>
    <w:rsid w:val="00DE144F"/>
    <w:rsid w:val="00DE19FD"/>
    <w:rsid w:val="00DE1A27"/>
    <w:rsid w:val="00DE1B60"/>
    <w:rsid w:val="00DE21C0"/>
    <w:rsid w:val="00DE2471"/>
    <w:rsid w:val="00DE24C7"/>
    <w:rsid w:val="00DE2758"/>
    <w:rsid w:val="00DE2771"/>
    <w:rsid w:val="00DE32C5"/>
    <w:rsid w:val="00DE35C2"/>
    <w:rsid w:val="00DE3D71"/>
    <w:rsid w:val="00DE3DBB"/>
    <w:rsid w:val="00DE403A"/>
    <w:rsid w:val="00DE416C"/>
    <w:rsid w:val="00DE4225"/>
    <w:rsid w:val="00DE4473"/>
    <w:rsid w:val="00DE4830"/>
    <w:rsid w:val="00DE4954"/>
    <w:rsid w:val="00DE497C"/>
    <w:rsid w:val="00DE4996"/>
    <w:rsid w:val="00DE4B50"/>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B1F"/>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516"/>
    <w:rsid w:val="00E17784"/>
    <w:rsid w:val="00E17933"/>
    <w:rsid w:val="00E2048E"/>
    <w:rsid w:val="00E20687"/>
    <w:rsid w:val="00E2095F"/>
    <w:rsid w:val="00E21BB4"/>
    <w:rsid w:val="00E21CFA"/>
    <w:rsid w:val="00E222DC"/>
    <w:rsid w:val="00E227C0"/>
    <w:rsid w:val="00E228F6"/>
    <w:rsid w:val="00E22AEC"/>
    <w:rsid w:val="00E22DCD"/>
    <w:rsid w:val="00E22E3F"/>
    <w:rsid w:val="00E2306A"/>
    <w:rsid w:val="00E23097"/>
    <w:rsid w:val="00E236F2"/>
    <w:rsid w:val="00E23935"/>
    <w:rsid w:val="00E23A36"/>
    <w:rsid w:val="00E23A97"/>
    <w:rsid w:val="00E23ADE"/>
    <w:rsid w:val="00E23CF7"/>
    <w:rsid w:val="00E23D96"/>
    <w:rsid w:val="00E23DBF"/>
    <w:rsid w:val="00E241C2"/>
    <w:rsid w:val="00E2422F"/>
    <w:rsid w:val="00E2479B"/>
    <w:rsid w:val="00E24932"/>
    <w:rsid w:val="00E24D8F"/>
    <w:rsid w:val="00E24D90"/>
    <w:rsid w:val="00E24F5C"/>
    <w:rsid w:val="00E2519E"/>
    <w:rsid w:val="00E253C1"/>
    <w:rsid w:val="00E253FC"/>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C3F"/>
    <w:rsid w:val="00E35D0B"/>
    <w:rsid w:val="00E35E47"/>
    <w:rsid w:val="00E360E6"/>
    <w:rsid w:val="00E36376"/>
    <w:rsid w:val="00E3643D"/>
    <w:rsid w:val="00E36862"/>
    <w:rsid w:val="00E36D5B"/>
    <w:rsid w:val="00E36E77"/>
    <w:rsid w:val="00E371D6"/>
    <w:rsid w:val="00E37371"/>
    <w:rsid w:val="00E3744A"/>
    <w:rsid w:val="00E37672"/>
    <w:rsid w:val="00E37DCB"/>
    <w:rsid w:val="00E37FD8"/>
    <w:rsid w:val="00E4050C"/>
    <w:rsid w:val="00E405C9"/>
    <w:rsid w:val="00E4073C"/>
    <w:rsid w:val="00E41066"/>
    <w:rsid w:val="00E415D5"/>
    <w:rsid w:val="00E4179F"/>
    <w:rsid w:val="00E4189A"/>
    <w:rsid w:val="00E41ABA"/>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5F72"/>
    <w:rsid w:val="00E461C4"/>
    <w:rsid w:val="00E463DA"/>
    <w:rsid w:val="00E46525"/>
    <w:rsid w:val="00E4690E"/>
    <w:rsid w:val="00E46F5F"/>
    <w:rsid w:val="00E47137"/>
    <w:rsid w:val="00E473A5"/>
    <w:rsid w:val="00E47AD4"/>
    <w:rsid w:val="00E47BFE"/>
    <w:rsid w:val="00E5000E"/>
    <w:rsid w:val="00E502C8"/>
    <w:rsid w:val="00E5033E"/>
    <w:rsid w:val="00E50837"/>
    <w:rsid w:val="00E50F38"/>
    <w:rsid w:val="00E51085"/>
    <w:rsid w:val="00E512A5"/>
    <w:rsid w:val="00E515C5"/>
    <w:rsid w:val="00E5172C"/>
    <w:rsid w:val="00E5174A"/>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2AA"/>
    <w:rsid w:val="00E618BA"/>
    <w:rsid w:val="00E623AD"/>
    <w:rsid w:val="00E62792"/>
    <w:rsid w:val="00E627BC"/>
    <w:rsid w:val="00E62B10"/>
    <w:rsid w:val="00E62F00"/>
    <w:rsid w:val="00E63348"/>
    <w:rsid w:val="00E6390D"/>
    <w:rsid w:val="00E63A6F"/>
    <w:rsid w:val="00E63AFE"/>
    <w:rsid w:val="00E64261"/>
    <w:rsid w:val="00E64C61"/>
    <w:rsid w:val="00E64C85"/>
    <w:rsid w:val="00E64F60"/>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9BA"/>
    <w:rsid w:val="00E73C4D"/>
    <w:rsid w:val="00E73C78"/>
    <w:rsid w:val="00E73D4E"/>
    <w:rsid w:val="00E73EA7"/>
    <w:rsid w:val="00E749F1"/>
    <w:rsid w:val="00E74B43"/>
    <w:rsid w:val="00E74E22"/>
    <w:rsid w:val="00E750C5"/>
    <w:rsid w:val="00E752D8"/>
    <w:rsid w:val="00E754C1"/>
    <w:rsid w:val="00E7590C"/>
    <w:rsid w:val="00E75967"/>
    <w:rsid w:val="00E75976"/>
    <w:rsid w:val="00E75F73"/>
    <w:rsid w:val="00E7601D"/>
    <w:rsid w:val="00E762EF"/>
    <w:rsid w:val="00E763DB"/>
    <w:rsid w:val="00E7665F"/>
    <w:rsid w:val="00E766AC"/>
    <w:rsid w:val="00E76960"/>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B5"/>
    <w:rsid w:val="00E80EE8"/>
    <w:rsid w:val="00E811C1"/>
    <w:rsid w:val="00E8131F"/>
    <w:rsid w:val="00E81BEA"/>
    <w:rsid w:val="00E821BB"/>
    <w:rsid w:val="00E82474"/>
    <w:rsid w:val="00E824B5"/>
    <w:rsid w:val="00E82931"/>
    <w:rsid w:val="00E82E1A"/>
    <w:rsid w:val="00E831FC"/>
    <w:rsid w:val="00E832A0"/>
    <w:rsid w:val="00E833C8"/>
    <w:rsid w:val="00E833EE"/>
    <w:rsid w:val="00E8365F"/>
    <w:rsid w:val="00E83ABD"/>
    <w:rsid w:val="00E83ADF"/>
    <w:rsid w:val="00E83D40"/>
    <w:rsid w:val="00E83F69"/>
    <w:rsid w:val="00E84383"/>
    <w:rsid w:val="00E84792"/>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6422"/>
    <w:rsid w:val="00E964CA"/>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2D1"/>
    <w:rsid w:val="00EA237E"/>
    <w:rsid w:val="00EA28C2"/>
    <w:rsid w:val="00EA333D"/>
    <w:rsid w:val="00EA3576"/>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95D"/>
    <w:rsid w:val="00EB113E"/>
    <w:rsid w:val="00EB120E"/>
    <w:rsid w:val="00EB1258"/>
    <w:rsid w:val="00EB1340"/>
    <w:rsid w:val="00EB1448"/>
    <w:rsid w:val="00EB19C1"/>
    <w:rsid w:val="00EB1FDC"/>
    <w:rsid w:val="00EB312B"/>
    <w:rsid w:val="00EB33CC"/>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41E"/>
    <w:rsid w:val="00EC445B"/>
    <w:rsid w:val="00EC4483"/>
    <w:rsid w:val="00EC46E3"/>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BA2"/>
    <w:rsid w:val="00ED4FB7"/>
    <w:rsid w:val="00ED4FEA"/>
    <w:rsid w:val="00ED5101"/>
    <w:rsid w:val="00ED5120"/>
    <w:rsid w:val="00ED5965"/>
    <w:rsid w:val="00ED5BA8"/>
    <w:rsid w:val="00ED5DB7"/>
    <w:rsid w:val="00ED5F5B"/>
    <w:rsid w:val="00ED6033"/>
    <w:rsid w:val="00ED63C8"/>
    <w:rsid w:val="00ED6959"/>
    <w:rsid w:val="00ED6C2F"/>
    <w:rsid w:val="00ED6E3E"/>
    <w:rsid w:val="00ED6EEC"/>
    <w:rsid w:val="00ED6FFE"/>
    <w:rsid w:val="00ED76AA"/>
    <w:rsid w:val="00ED7837"/>
    <w:rsid w:val="00ED787A"/>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EE0"/>
    <w:rsid w:val="00EE33E7"/>
    <w:rsid w:val="00EE3487"/>
    <w:rsid w:val="00EE3641"/>
    <w:rsid w:val="00EE378E"/>
    <w:rsid w:val="00EE3A4A"/>
    <w:rsid w:val="00EE3AA8"/>
    <w:rsid w:val="00EE3BF2"/>
    <w:rsid w:val="00EE3D3E"/>
    <w:rsid w:val="00EE4145"/>
    <w:rsid w:val="00EE431E"/>
    <w:rsid w:val="00EE43B9"/>
    <w:rsid w:val="00EE477D"/>
    <w:rsid w:val="00EE4A2E"/>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66D"/>
    <w:rsid w:val="00F009E7"/>
    <w:rsid w:val="00F00B89"/>
    <w:rsid w:val="00F00E2C"/>
    <w:rsid w:val="00F00E67"/>
    <w:rsid w:val="00F0102F"/>
    <w:rsid w:val="00F01450"/>
    <w:rsid w:val="00F01621"/>
    <w:rsid w:val="00F01780"/>
    <w:rsid w:val="00F020D3"/>
    <w:rsid w:val="00F02138"/>
    <w:rsid w:val="00F022AE"/>
    <w:rsid w:val="00F02625"/>
    <w:rsid w:val="00F0290D"/>
    <w:rsid w:val="00F0296D"/>
    <w:rsid w:val="00F02985"/>
    <w:rsid w:val="00F02C8E"/>
    <w:rsid w:val="00F03602"/>
    <w:rsid w:val="00F03615"/>
    <w:rsid w:val="00F03983"/>
    <w:rsid w:val="00F039B5"/>
    <w:rsid w:val="00F03A93"/>
    <w:rsid w:val="00F03D52"/>
    <w:rsid w:val="00F03EDB"/>
    <w:rsid w:val="00F04452"/>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969"/>
    <w:rsid w:val="00F1496A"/>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E6D"/>
    <w:rsid w:val="00F174F9"/>
    <w:rsid w:val="00F175AC"/>
    <w:rsid w:val="00F175BE"/>
    <w:rsid w:val="00F17760"/>
    <w:rsid w:val="00F17780"/>
    <w:rsid w:val="00F1778C"/>
    <w:rsid w:val="00F17918"/>
    <w:rsid w:val="00F17AB1"/>
    <w:rsid w:val="00F17F7A"/>
    <w:rsid w:val="00F17FA5"/>
    <w:rsid w:val="00F20019"/>
    <w:rsid w:val="00F2029A"/>
    <w:rsid w:val="00F20403"/>
    <w:rsid w:val="00F205F3"/>
    <w:rsid w:val="00F2068D"/>
    <w:rsid w:val="00F2086F"/>
    <w:rsid w:val="00F208B5"/>
    <w:rsid w:val="00F208E9"/>
    <w:rsid w:val="00F20985"/>
    <w:rsid w:val="00F20B20"/>
    <w:rsid w:val="00F20D2E"/>
    <w:rsid w:val="00F21060"/>
    <w:rsid w:val="00F21128"/>
    <w:rsid w:val="00F21223"/>
    <w:rsid w:val="00F212BE"/>
    <w:rsid w:val="00F2193F"/>
    <w:rsid w:val="00F21B39"/>
    <w:rsid w:val="00F21DE0"/>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166"/>
    <w:rsid w:val="00F304FA"/>
    <w:rsid w:val="00F306AB"/>
    <w:rsid w:val="00F30744"/>
    <w:rsid w:val="00F30917"/>
    <w:rsid w:val="00F30AA7"/>
    <w:rsid w:val="00F30DC6"/>
    <w:rsid w:val="00F3123E"/>
    <w:rsid w:val="00F31714"/>
    <w:rsid w:val="00F31C02"/>
    <w:rsid w:val="00F3220F"/>
    <w:rsid w:val="00F32AA5"/>
    <w:rsid w:val="00F32BE7"/>
    <w:rsid w:val="00F3317A"/>
    <w:rsid w:val="00F333D7"/>
    <w:rsid w:val="00F33831"/>
    <w:rsid w:val="00F33AFB"/>
    <w:rsid w:val="00F341AF"/>
    <w:rsid w:val="00F343F9"/>
    <w:rsid w:val="00F344B7"/>
    <w:rsid w:val="00F349AA"/>
    <w:rsid w:val="00F34B49"/>
    <w:rsid w:val="00F34C86"/>
    <w:rsid w:val="00F34E02"/>
    <w:rsid w:val="00F354F4"/>
    <w:rsid w:val="00F3604E"/>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81D"/>
    <w:rsid w:val="00F44BC3"/>
    <w:rsid w:val="00F44D9A"/>
    <w:rsid w:val="00F45019"/>
    <w:rsid w:val="00F4537E"/>
    <w:rsid w:val="00F45584"/>
    <w:rsid w:val="00F45C4F"/>
    <w:rsid w:val="00F46028"/>
    <w:rsid w:val="00F4645C"/>
    <w:rsid w:val="00F46527"/>
    <w:rsid w:val="00F46650"/>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ED2"/>
    <w:rsid w:val="00F5730A"/>
    <w:rsid w:val="00F5745A"/>
    <w:rsid w:val="00F57760"/>
    <w:rsid w:val="00F57A06"/>
    <w:rsid w:val="00F57B4A"/>
    <w:rsid w:val="00F606C7"/>
    <w:rsid w:val="00F6070F"/>
    <w:rsid w:val="00F6075A"/>
    <w:rsid w:val="00F60BC5"/>
    <w:rsid w:val="00F60DC5"/>
    <w:rsid w:val="00F610FC"/>
    <w:rsid w:val="00F6149A"/>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7152"/>
    <w:rsid w:val="00F67717"/>
    <w:rsid w:val="00F67864"/>
    <w:rsid w:val="00F67948"/>
    <w:rsid w:val="00F67988"/>
    <w:rsid w:val="00F67E22"/>
    <w:rsid w:val="00F70385"/>
    <w:rsid w:val="00F709E2"/>
    <w:rsid w:val="00F70B89"/>
    <w:rsid w:val="00F70F77"/>
    <w:rsid w:val="00F71595"/>
    <w:rsid w:val="00F71762"/>
    <w:rsid w:val="00F71AAB"/>
    <w:rsid w:val="00F72000"/>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7AB"/>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4D53"/>
    <w:rsid w:val="00F85177"/>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ACC"/>
    <w:rsid w:val="00F92C23"/>
    <w:rsid w:val="00F92C83"/>
    <w:rsid w:val="00F938A0"/>
    <w:rsid w:val="00F93A7C"/>
    <w:rsid w:val="00F93B77"/>
    <w:rsid w:val="00F93DEF"/>
    <w:rsid w:val="00F94022"/>
    <w:rsid w:val="00F94182"/>
    <w:rsid w:val="00F9461B"/>
    <w:rsid w:val="00F946FC"/>
    <w:rsid w:val="00F94769"/>
    <w:rsid w:val="00F948BD"/>
    <w:rsid w:val="00F94948"/>
    <w:rsid w:val="00F94D41"/>
    <w:rsid w:val="00F95046"/>
    <w:rsid w:val="00F9547F"/>
    <w:rsid w:val="00F95AB9"/>
    <w:rsid w:val="00F95DA8"/>
    <w:rsid w:val="00F961F0"/>
    <w:rsid w:val="00F9631D"/>
    <w:rsid w:val="00F9652E"/>
    <w:rsid w:val="00F965ED"/>
    <w:rsid w:val="00F965F5"/>
    <w:rsid w:val="00F96F38"/>
    <w:rsid w:val="00F96F8C"/>
    <w:rsid w:val="00F972C2"/>
    <w:rsid w:val="00F972F2"/>
    <w:rsid w:val="00F973FB"/>
    <w:rsid w:val="00F97866"/>
    <w:rsid w:val="00F979CE"/>
    <w:rsid w:val="00F979F2"/>
    <w:rsid w:val="00F97B39"/>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B0"/>
    <w:rsid w:val="00FA4497"/>
    <w:rsid w:val="00FA465B"/>
    <w:rsid w:val="00FA4757"/>
    <w:rsid w:val="00FA48A6"/>
    <w:rsid w:val="00FA4C72"/>
    <w:rsid w:val="00FA4F86"/>
    <w:rsid w:val="00FA52C2"/>
    <w:rsid w:val="00FA5561"/>
    <w:rsid w:val="00FA593D"/>
    <w:rsid w:val="00FA5941"/>
    <w:rsid w:val="00FA60B3"/>
    <w:rsid w:val="00FA61F8"/>
    <w:rsid w:val="00FA639F"/>
    <w:rsid w:val="00FA6522"/>
    <w:rsid w:val="00FA65B1"/>
    <w:rsid w:val="00FA6AB8"/>
    <w:rsid w:val="00FA6BAC"/>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49B"/>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3E0"/>
    <w:rsid w:val="00FC1504"/>
    <w:rsid w:val="00FC1D7E"/>
    <w:rsid w:val="00FC2761"/>
    <w:rsid w:val="00FC284D"/>
    <w:rsid w:val="00FC2CCC"/>
    <w:rsid w:val="00FC2CE5"/>
    <w:rsid w:val="00FC2D73"/>
    <w:rsid w:val="00FC2DA0"/>
    <w:rsid w:val="00FC2DAC"/>
    <w:rsid w:val="00FC3A06"/>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5AD"/>
    <w:rsid w:val="00FD7B0A"/>
    <w:rsid w:val="00FD7C71"/>
    <w:rsid w:val="00FD7D39"/>
    <w:rsid w:val="00FD7D97"/>
    <w:rsid w:val="00FD7DCA"/>
    <w:rsid w:val="00FD7EF5"/>
    <w:rsid w:val="00FE002E"/>
    <w:rsid w:val="00FE036B"/>
    <w:rsid w:val="00FE03C8"/>
    <w:rsid w:val="00FE084C"/>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6CB"/>
    <w:rsid w:val="00FE69C1"/>
    <w:rsid w:val="00FE6DFF"/>
    <w:rsid w:val="00FE71F6"/>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69D"/>
    <w:rsid w:val="00FF37A3"/>
    <w:rsid w:val="00FF3D60"/>
    <w:rsid w:val="00FF4060"/>
    <w:rsid w:val="00FF40F4"/>
    <w:rsid w:val="00FF42FB"/>
    <w:rsid w:val="00FF4AEB"/>
    <w:rsid w:val="00FF4EA9"/>
    <w:rsid w:val="00FF4F60"/>
    <w:rsid w:val="00FF4FF5"/>
    <w:rsid w:val="00FF507B"/>
    <w:rsid w:val="00FF511F"/>
    <w:rsid w:val="00FF5293"/>
    <w:rsid w:val="00FF568D"/>
    <w:rsid w:val="00FF5F67"/>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3B1"/>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623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3B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77434526">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16010592">
      <w:bodyDiv w:val="1"/>
      <w:marLeft w:val="0"/>
      <w:marRight w:val="0"/>
      <w:marTop w:val="0"/>
      <w:marBottom w:val="0"/>
      <w:divBdr>
        <w:top w:val="none" w:sz="0" w:space="0" w:color="auto"/>
        <w:left w:val="none" w:sz="0" w:space="0" w:color="auto"/>
        <w:bottom w:val="none" w:sz="0" w:space="0" w:color="auto"/>
        <w:right w:val="none" w:sz="0" w:space="0" w:color="auto"/>
      </w:divBdr>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B93E8-125F-4D11-8899-DB80213E3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1001</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2021-11-06T01:39:00Z</dcterms:created>
  <dcterms:modified xsi:type="dcterms:W3CDTF">2021-11-06T01:39:00Z</dcterms:modified>
</cp:coreProperties>
</file>